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4C" w:rsidRDefault="00F6414C" w:rsidP="00201F6A">
      <w:pPr>
        <w:spacing w:before="252"/>
        <w:jc w:val="center"/>
        <w:rPr>
          <w:rFonts w:ascii="Arial" w:hAnsi="Arial" w:cs="Arial"/>
          <w:spacing w:val="5"/>
          <w:sz w:val="22"/>
          <w:szCs w:val="22"/>
        </w:rPr>
      </w:pPr>
      <w:r>
        <w:rPr>
          <w:rFonts w:ascii="Arial" w:hAnsi="Arial" w:cs="Arial"/>
          <w:noProof/>
          <w:spacing w:val="5"/>
          <w:sz w:val="22"/>
          <w:szCs w:val="22"/>
        </w:rPr>
        <w:drawing>
          <wp:inline distT="0" distB="0" distL="0" distR="0">
            <wp:extent cx="1508760" cy="822960"/>
            <wp:effectExtent l="0" t="0" r="0" b="0"/>
            <wp:docPr id="1" name="Image 1" descr="D:\Utilisateurs\dgorodetzky\Desktop\2016_Logo_ARS-ARA_Norma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dgorodetzky\Desktop\2016_Logo_ARS-ARA_Normal_Quadr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822960"/>
                    </a:xfrm>
                    <a:prstGeom prst="rect">
                      <a:avLst/>
                    </a:prstGeom>
                    <a:noFill/>
                    <a:ln>
                      <a:noFill/>
                    </a:ln>
                  </pic:spPr>
                </pic:pic>
              </a:graphicData>
            </a:graphic>
          </wp:inline>
        </w:drawing>
      </w:r>
    </w:p>
    <w:p w:rsidR="00F6414C" w:rsidRDefault="00F6414C" w:rsidP="00201F6A">
      <w:pPr>
        <w:spacing w:before="252"/>
        <w:jc w:val="center"/>
        <w:rPr>
          <w:rFonts w:ascii="Arial" w:hAnsi="Arial" w:cs="Arial"/>
          <w:spacing w:val="5"/>
          <w:sz w:val="22"/>
          <w:szCs w:val="22"/>
        </w:rPr>
      </w:pPr>
    </w:p>
    <w:p w:rsidR="00794F06" w:rsidRPr="001C450A" w:rsidRDefault="009F5D0D" w:rsidP="00794F06">
      <w:pPr>
        <w:spacing w:before="252"/>
        <w:ind w:hanging="284"/>
        <w:jc w:val="center"/>
        <w:rPr>
          <w:rFonts w:ascii="Arial" w:hAnsi="Arial" w:cs="Arial"/>
          <w:b/>
          <w:spacing w:val="5"/>
          <w:sz w:val="22"/>
          <w:szCs w:val="22"/>
        </w:rPr>
      </w:pPr>
      <w:r w:rsidRPr="001C450A">
        <w:rPr>
          <w:rFonts w:ascii="Arial" w:hAnsi="Arial" w:cs="Arial"/>
          <w:b/>
          <w:spacing w:val="5"/>
          <w:sz w:val="22"/>
          <w:szCs w:val="22"/>
        </w:rPr>
        <w:t>AVIS D’</w:t>
      </w:r>
      <w:r w:rsidR="00201F6A" w:rsidRPr="001C450A">
        <w:rPr>
          <w:rFonts w:ascii="Arial" w:hAnsi="Arial" w:cs="Arial"/>
          <w:b/>
          <w:spacing w:val="5"/>
          <w:sz w:val="22"/>
          <w:szCs w:val="22"/>
        </w:rPr>
        <w:t xml:space="preserve">APPEL A CANDIDATURE POUR </w:t>
      </w:r>
      <w:r w:rsidR="004F5628" w:rsidRPr="001C450A">
        <w:rPr>
          <w:rFonts w:ascii="Arial" w:hAnsi="Arial" w:cs="Arial"/>
          <w:b/>
          <w:spacing w:val="5"/>
          <w:sz w:val="22"/>
          <w:szCs w:val="22"/>
        </w:rPr>
        <w:t xml:space="preserve">LA STRUCTURE REGIONALE D’APPUI A LA QUALITE DES SOINS ET A LA SECURITE DES PATIENTS </w:t>
      </w:r>
      <w:r w:rsidR="00201F6A" w:rsidRPr="001C450A">
        <w:rPr>
          <w:rFonts w:ascii="Arial" w:hAnsi="Arial" w:cs="Arial"/>
          <w:b/>
          <w:spacing w:val="5"/>
          <w:sz w:val="22"/>
          <w:szCs w:val="22"/>
        </w:rPr>
        <w:t>D'AUVERGNE-RHONE-ALPES</w:t>
      </w:r>
      <w:r w:rsidR="00A62745" w:rsidRPr="001C450A">
        <w:rPr>
          <w:rFonts w:ascii="Arial" w:hAnsi="Arial" w:cs="Arial"/>
          <w:b/>
          <w:spacing w:val="5"/>
          <w:sz w:val="22"/>
          <w:szCs w:val="22"/>
        </w:rPr>
        <w:t xml:space="preserve"> </w:t>
      </w:r>
      <w:r w:rsidR="00201F6A" w:rsidRPr="001C450A">
        <w:rPr>
          <w:rFonts w:ascii="Arial" w:hAnsi="Arial" w:cs="Arial"/>
          <w:b/>
          <w:spacing w:val="5"/>
          <w:sz w:val="22"/>
          <w:szCs w:val="22"/>
        </w:rPr>
        <w:t>MANDATURE 201</w:t>
      </w:r>
      <w:r w:rsidR="004F5628" w:rsidRPr="001C450A">
        <w:rPr>
          <w:rFonts w:ascii="Arial" w:hAnsi="Arial" w:cs="Arial"/>
          <w:b/>
          <w:spacing w:val="5"/>
          <w:sz w:val="22"/>
          <w:szCs w:val="22"/>
        </w:rPr>
        <w:t>8-2023</w:t>
      </w:r>
    </w:p>
    <w:p w:rsidR="00201F6A" w:rsidRPr="001C450A" w:rsidRDefault="00201F6A" w:rsidP="00EC389A">
      <w:pPr>
        <w:ind w:hanging="284"/>
        <w:jc w:val="center"/>
        <w:rPr>
          <w:rFonts w:ascii="Arial" w:hAnsi="Arial" w:cs="Arial"/>
          <w:b/>
          <w:spacing w:val="4"/>
          <w:sz w:val="22"/>
          <w:szCs w:val="22"/>
        </w:rPr>
      </w:pPr>
      <w:r w:rsidRPr="001C450A">
        <w:rPr>
          <w:rFonts w:ascii="Arial" w:hAnsi="Arial" w:cs="Arial"/>
          <w:b/>
          <w:spacing w:val="4"/>
          <w:sz w:val="22"/>
          <w:szCs w:val="22"/>
        </w:rPr>
        <w:br/>
        <w:t>DATE ET HE</w:t>
      </w:r>
      <w:r w:rsidR="00197344" w:rsidRPr="001C450A">
        <w:rPr>
          <w:rFonts w:ascii="Arial" w:hAnsi="Arial" w:cs="Arial"/>
          <w:b/>
          <w:spacing w:val="4"/>
          <w:sz w:val="22"/>
          <w:szCs w:val="22"/>
        </w:rPr>
        <w:t>URE LIMITE DE REMISE DU DOSSIER</w:t>
      </w:r>
      <w:r w:rsidRPr="001C450A">
        <w:rPr>
          <w:rFonts w:ascii="Arial" w:hAnsi="Arial" w:cs="Arial"/>
          <w:b/>
          <w:spacing w:val="4"/>
          <w:sz w:val="22"/>
          <w:szCs w:val="22"/>
        </w:rPr>
        <w:t xml:space="preserve">: </w:t>
      </w:r>
      <w:r w:rsidRPr="001C450A">
        <w:rPr>
          <w:rFonts w:ascii="Arial" w:hAnsi="Arial" w:cs="Arial"/>
          <w:b/>
          <w:spacing w:val="4"/>
          <w:sz w:val="22"/>
          <w:szCs w:val="22"/>
        </w:rPr>
        <w:br/>
      </w:r>
      <w:r w:rsidR="00FE7AA6" w:rsidRPr="001C450A">
        <w:rPr>
          <w:rFonts w:ascii="Arial" w:hAnsi="Arial" w:cs="Arial"/>
          <w:b/>
          <w:sz w:val="22"/>
          <w:szCs w:val="22"/>
        </w:rPr>
        <w:t>30</w:t>
      </w:r>
      <w:r w:rsidRPr="001C450A">
        <w:rPr>
          <w:rFonts w:ascii="Arial" w:hAnsi="Arial" w:cs="Arial"/>
          <w:b/>
          <w:sz w:val="22"/>
          <w:szCs w:val="22"/>
        </w:rPr>
        <w:t xml:space="preserve"> </w:t>
      </w:r>
      <w:r w:rsidR="00C61EDD" w:rsidRPr="001C450A">
        <w:rPr>
          <w:rFonts w:ascii="Arial" w:hAnsi="Arial" w:cs="Arial"/>
          <w:b/>
          <w:sz w:val="22"/>
          <w:szCs w:val="22"/>
        </w:rPr>
        <w:t>juin 2018</w:t>
      </w:r>
      <w:r w:rsidRPr="001C450A">
        <w:rPr>
          <w:rFonts w:ascii="Arial" w:hAnsi="Arial" w:cs="Arial"/>
          <w:b/>
          <w:sz w:val="22"/>
          <w:szCs w:val="22"/>
        </w:rPr>
        <w:t xml:space="preserve"> - 17H00</w:t>
      </w:r>
    </w:p>
    <w:p w:rsidR="005844C4" w:rsidRPr="001C450A" w:rsidRDefault="005844C4" w:rsidP="00201F6A">
      <w:pPr>
        <w:spacing w:before="252"/>
        <w:jc w:val="center"/>
        <w:rPr>
          <w:rFonts w:ascii="Arial" w:hAnsi="Arial" w:cs="Arial"/>
          <w:sz w:val="22"/>
          <w:szCs w:val="22"/>
        </w:rPr>
      </w:pPr>
    </w:p>
    <w:p w:rsidR="00201F6A" w:rsidRPr="001C450A" w:rsidRDefault="009F5D0D" w:rsidP="00A07D2B">
      <w:pPr>
        <w:widowControl/>
        <w:kinsoku/>
        <w:autoSpaceDE w:val="0"/>
        <w:autoSpaceDN w:val="0"/>
        <w:adjustRightInd w:val="0"/>
        <w:rPr>
          <w:rFonts w:ascii="Arial" w:hAnsi="Arial" w:cs="Arial"/>
          <w:b/>
          <w:sz w:val="22"/>
          <w:szCs w:val="22"/>
        </w:rPr>
      </w:pPr>
      <w:r w:rsidRPr="001C450A">
        <w:rPr>
          <w:rFonts w:ascii="Arial" w:hAnsi="Arial" w:cs="Arial"/>
          <w:b/>
          <w:sz w:val="22"/>
          <w:szCs w:val="22"/>
        </w:rPr>
        <w:t>Contexte</w:t>
      </w:r>
      <w:r w:rsidR="00405978" w:rsidRPr="001C450A">
        <w:rPr>
          <w:rFonts w:ascii="Arial" w:hAnsi="Arial" w:cs="Arial"/>
          <w:b/>
          <w:sz w:val="22"/>
          <w:szCs w:val="22"/>
        </w:rPr>
        <w:t> :</w:t>
      </w:r>
    </w:p>
    <w:p w:rsidR="007F3D28" w:rsidRPr="001C450A" w:rsidRDefault="007F3D28" w:rsidP="006C6A9B">
      <w:pPr>
        <w:pStyle w:val="Style14"/>
        <w:kinsoku w:val="0"/>
        <w:autoSpaceDE/>
      </w:pPr>
      <w:r w:rsidRPr="001C450A">
        <w:t xml:space="preserve">Dans le cadre de </w:t>
      </w:r>
      <w:r w:rsidR="00C93375" w:rsidRPr="001C450A">
        <w:t xml:space="preserve">leurs missions définies à </w:t>
      </w:r>
      <w:r w:rsidRPr="001C450A">
        <w:t>l’article L. 1431-2 du code de la santé publique (CSP), les agences régionales de santé</w:t>
      </w:r>
      <w:r w:rsidR="003341BA" w:rsidRPr="001C450A">
        <w:t xml:space="preserve"> (ARS)</w:t>
      </w:r>
      <w:r w:rsidRPr="001C450A">
        <w:t xml:space="preserve"> organisent l'appui à la qualité des soins et à la sécurité des patients en mettant en place des structures régionales d'appui.</w:t>
      </w:r>
    </w:p>
    <w:p w:rsidR="00A25BD3" w:rsidRPr="001C450A" w:rsidRDefault="007F3D28" w:rsidP="006C6A9B">
      <w:pPr>
        <w:pStyle w:val="Style14"/>
        <w:kinsoku w:val="0"/>
        <w:autoSpaceDE/>
      </w:pPr>
      <w:r w:rsidRPr="001C450A">
        <w:t>Le décret n° 2016-1606 du 25 novembre 2016 relatif à la déclaration des événements indésirables graves associés à des soins (EIGS) et aux structures régionales d’appui à la qualité des soins et à la sécurité des patients</w:t>
      </w:r>
      <w:r w:rsidR="003B5FC6" w:rsidRPr="001C450A">
        <w:t xml:space="preserve"> (SRA)</w:t>
      </w:r>
      <w:r w:rsidRPr="001C450A">
        <w:t xml:space="preserve">, </w:t>
      </w:r>
      <w:r w:rsidR="00A62745" w:rsidRPr="001C450A">
        <w:t>défini</w:t>
      </w:r>
      <w:r w:rsidRPr="001C450A">
        <w:t xml:space="preserve">t </w:t>
      </w:r>
      <w:r w:rsidR="003B5FC6" w:rsidRPr="001C450A">
        <w:t>ces structures</w:t>
      </w:r>
      <w:r w:rsidRPr="001C450A">
        <w:t xml:space="preserve"> </w:t>
      </w:r>
      <w:r w:rsidR="00A62745" w:rsidRPr="001C450A">
        <w:t xml:space="preserve">et précise leurs </w:t>
      </w:r>
      <w:r w:rsidRPr="001C450A">
        <w:t>missions à l’article R. 1413-74 du CSP.</w:t>
      </w:r>
    </w:p>
    <w:p w:rsidR="00C93375" w:rsidRPr="001C450A" w:rsidRDefault="00C93375" w:rsidP="006C6A9B">
      <w:pPr>
        <w:widowControl/>
        <w:kinsoku/>
        <w:autoSpaceDE w:val="0"/>
        <w:autoSpaceDN w:val="0"/>
        <w:adjustRightInd w:val="0"/>
        <w:jc w:val="both"/>
        <w:rPr>
          <w:rFonts w:ascii="Arial" w:hAnsi="Arial" w:cs="Arial"/>
          <w:sz w:val="22"/>
          <w:szCs w:val="22"/>
        </w:rPr>
      </w:pPr>
    </w:p>
    <w:p w:rsidR="00C93375" w:rsidRPr="001C450A" w:rsidRDefault="005844C4" w:rsidP="003341BA">
      <w:pPr>
        <w:widowControl/>
        <w:kinsoku/>
        <w:autoSpaceDE w:val="0"/>
        <w:autoSpaceDN w:val="0"/>
        <w:adjustRightInd w:val="0"/>
        <w:jc w:val="both"/>
        <w:rPr>
          <w:rFonts w:ascii="Arial" w:hAnsi="Arial" w:cs="Arial"/>
          <w:sz w:val="22"/>
          <w:szCs w:val="22"/>
        </w:rPr>
      </w:pPr>
      <w:r w:rsidRPr="001C450A">
        <w:rPr>
          <w:rFonts w:ascii="Arial" w:hAnsi="Arial" w:cs="Arial"/>
          <w:sz w:val="22"/>
          <w:szCs w:val="22"/>
        </w:rPr>
        <w:t>Le présent appel à candidature est lancé par l'ARS</w:t>
      </w:r>
      <w:r w:rsidR="00405978" w:rsidRPr="001C450A">
        <w:rPr>
          <w:rFonts w:ascii="Arial" w:hAnsi="Arial" w:cs="Arial"/>
          <w:sz w:val="22"/>
          <w:szCs w:val="22"/>
        </w:rPr>
        <w:t>,</w:t>
      </w:r>
      <w:r w:rsidR="009F5D0D" w:rsidRPr="001C450A">
        <w:rPr>
          <w:rFonts w:ascii="Arial" w:hAnsi="Arial" w:cs="Arial"/>
          <w:sz w:val="22"/>
          <w:szCs w:val="22"/>
        </w:rPr>
        <w:t xml:space="preserve"> afin de désigner pour la région Auvergne-Rhône-Alpes</w:t>
      </w:r>
      <w:r w:rsidR="00C93375" w:rsidRPr="001C450A">
        <w:rPr>
          <w:rFonts w:ascii="Arial" w:hAnsi="Arial" w:cs="Arial"/>
          <w:sz w:val="22"/>
          <w:szCs w:val="22"/>
        </w:rPr>
        <w:t xml:space="preserve"> une ou des structures régionales d'appui à la qualité des soins</w:t>
      </w:r>
      <w:r w:rsidR="003B5FC6" w:rsidRPr="001C450A">
        <w:rPr>
          <w:rFonts w:ascii="Arial" w:hAnsi="Arial" w:cs="Arial"/>
          <w:sz w:val="22"/>
          <w:szCs w:val="22"/>
        </w:rPr>
        <w:t xml:space="preserve"> et à la sécurité des patients</w:t>
      </w:r>
      <w:r w:rsidR="00C93375" w:rsidRPr="001C450A">
        <w:rPr>
          <w:rFonts w:ascii="Arial" w:hAnsi="Arial" w:cs="Arial"/>
          <w:sz w:val="22"/>
          <w:szCs w:val="22"/>
        </w:rPr>
        <w:t>, pour une durée de cinq ans</w:t>
      </w:r>
      <w:r w:rsidR="00F17363">
        <w:rPr>
          <w:rFonts w:ascii="Arial" w:hAnsi="Arial" w:cs="Arial"/>
          <w:sz w:val="22"/>
          <w:szCs w:val="22"/>
        </w:rPr>
        <w:t xml:space="preserve"> (2018-2023)</w:t>
      </w:r>
      <w:r w:rsidR="00C93375" w:rsidRPr="001C450A">
        <w:rPr>
          <w:rFonts w:ascii="Arial" w:hAnsi="Arial" w:cs="Arial"/>
          <w:sz w:val="22"/>
          <w:szCs w:val="22"/>
        </w:rPr>
        <w:t xml:space="preserve"> renouvelable par tacite reconduction. </w:t>
      </w:r>
    </w:p>
    <w:p w:rsidR="00C93375" w:rsidRPr="001C450A" w:rsidRDefault="00C93375" w:rsidP="003341BA">
      <w:pPr>
        <w:widowControl/>
        <w:kinsoku/>
        <w:autoSpaceDE w:val="0"/>
        <w:autoSpaceDN w:val="0"/>
        <w:adjustRightInd w:val="0"/>
        <w:jc w:val="both"/>
        <w:rPr>
          <w:rFonts w:ascii="Arial" w:hAnsi="Arial" w:cs="Arial"/>
          <w:sz w:val="22"/>
          <w:szCs w:val="22"/>
        </w:rPr>
      </w:pPr>
    </w:p>
    <w:p w:rsidR="00C93375" w:rsidRPr="001C450A" w:rsidRDefault="003B5FC6" w:rsidP="003341BA">
      <w:pPr>
        <w:widowControl/>
        <w:kinsoku/>
        <w:autoSpaceDE w:val="0"/>
        <w:autoSpaceDN w:val="0"/>
        <w:adjustRightInd w:val="0"/>
        <w:jc w:val="both"/>
        <w:rPr>
          <w:rFonts w:ascii="Arial" w:hAnsi="Arial" w:cs="Arial"/>
          <w:sz w:val="22"/>
          <w:szCs w:val="22"/>
        </w:rPr>
      </w:pPr>
      <w:r w:rsidRPr="001C450A">
        <w:rPr>
          <w:rFonts w:ascii="Arial" w:hAnsi="Arial" w:cs="Arial"/>
          <w:sz w:val="22"/>
          <w:szCs w:val="22"/>
        </w:rPr>
        <w:t xml:space="preserve">La SRA </w:t>
      </w:r>
      <w:r w:rsidR="00A62745" w:rsidRPr="001C450A">
        <w:rPr>
          <w:rFonts w:ascii="Arial" w:hAnsi="Arial" w:cs="Arial"/>
          <w:sz w:val="22"/>
          <w:szCs w:val="22"/>
        </w:rPr>
        <w:t>sera</w:t>
      </w:r>
      <w:r w:rsidRPr="001C450A">
        <w:rPr>
          <w:rFonts w:ascii="Arial" w:hAnsi="Arial" w:cs="Arial"/>
          <w:sz w:val="22"/>
          <w:szCs w:val="22"/>
        </w:rPr>
        <w:t xml:space="preserve"> dotée</w:t>
      </w:r>
      <w:r w:rsidR="00C93375" w:rsidRPr="001C450A">
        <w:rPr>
          <w:rFonts w:ascii="Arial" w:hAnsi="Arial" w:cs="Arial"/>
          <w:sz w:val="22"/>
          <w:szCs w:val="22"/>
        </w:rPr>
        <w:t xml:space="preserve"> de la pe</w:t>
      </w:r>
      <w:r w:rsidR="00A62745" w:rsidRPr="001C450A">
        <w:rPr>
          <w:rFonts w:ascii="Arial" w:hAnsi="Arial" w:cs="Arial"/>
          <w:sz w:val="22"/>
          <w:szCs w:val="22"/>
        </w:rPr>
        <w:t>rsonnalité morale et</w:t>
      </w:r>
      <w:r w:rsidRPr="001C450A">
        <w:rPr>
          <w:rFonts w:ascii="Arial" w:hAnsi="Arial" w:cs="Arial"/>
          <w:sz w:val="22"/>
          <w:szCs w:val="22"/>
        </w:rPr>
        <w:t xml:space="preserve"> se conformera</w:t>
      </w:r>
      <w:r w:rsidR="00C93375" w:rsidRPr="001C450A">
        <w:rPr>
          <w:rFonts w:ascii="Arial" w:hAnsi="Arial" w:cs="Arial"/>
          <w:sz w:val="22"/>
          <w:szCs w:val="22"/>
        </w:rPr>
        <w:t xml:space="preserve"> </w:t>
      </w:r>
      <w:r w:rsidR="006C6A9B" w:rsidRPr="001C450A">
        <w:rPr>
          <w:rFonts w:ascii="Arial" w:hAnsi="Arial" w:cs="Arial"/>
          <w:sz w:val="22"/>
          <w:szCs w:val="22"/>
        </w:rPr>
        <w:t>au</w:t>
      </w:r>
      <w:r w:rsidR="00C93375" w:rsidRPr="001C450A">
        <w:rPr>
          <w:rFonts w:ascii="Arial" w:hAnsi="Arial" w:cs="Arial"/>
          <w:sz w:val="22"/>
          <w:szCs w:val="22"/>
        </w:rPr>
        <w:t xml:space="preserve"> cahier des charges défini </w:t>
      </w:r>
      <w:r w:rsidR="006C6A9B" w:rsidRPr="001C450A">
        <w:rPr>
          <w:rFonts w:ascii="Arial" w:hAnsi="Arial" w:cs="Arial"/>
          <w:sz w:val="22"/>
          <w:szCs w:val="22"/>
        </w:rPr>
        <w:t>en annexe 1</w:t>
      </w:r>
      <w:r w:rsidR="00C93375" w:rsidRPr="001C450A">
        <w:rPr>
          <w:rFonts w:ascii="Arial" w:hAnsi="Arial" w:cs="Arial"/>
          <w:sz w:val="22"/>
          <w:szCs w:val="22"/>
        </w:rPr>
        <w:t xml:space="preserve">. </w:t>
      </w:r>
    </w:p>
    <w:p w:rsidR="00C93375" w:rsidRPr="001C450A" w:rsidRDefault="00C93375" w:rsidP="003341BA">
      <w:pPr>
        <w:widowControl/>
        <w:kinsoku/>
        <w:autoSpaceDE w:val="0"/>
        <w:autoSpaceDN w:val="0"/>
        <w:adjustRightInd w:val="0"/>
        <w:jc w:val="both"/>
        <w:rPr>
          <w:rFonts w:ascii="Arial" w:hAnsi="Arial" w:cs="Arial"/>
          <w:sz w:val="22"/>
          <w:szCs w:val="22"/>
        </w:rPr>
      </w:pPr>
    </w:p>
    <w:p w:rsidR="00C93375" w:rsidRPr="001C450A" w:rsidRDefault="006C6A9B" w:rsidP="003341BA">
      <w:pPr>
        <w:widowControl/>
        <w:kinsoku/>
        <w:autoSpaceDE w:val="0"/>
        <w:autoSpaceDN w:val="0"/>
        <w:adjustRightInd w:val="0"/>
        <w:jc w:val="both"/>
        <w:rPr>
          <w:rFonts w:ascii="Arial" w:hAnsi="Arial" w:cs="Arial"/>
          <w:sz w:val="22"/>
          <w:szCs w:val="22"/>
        </w:rPr>
      </w:pPr>
      <w:r w:rsidRPr="001C450A">
        <w:rPr>
          <w:rFonts w:ascii="Arial" w:hAnsi="Arial" w:cs="Arial"/>
          <w:sz w:val="22"/>
          <w:szCs w:val="22"/>
        </w:rPr>
        <w:t xml:space="preserve">Dans un </w:t>
      </w:r>
      <w:r w:rsidR="00833EDB" w:rsidRPr="001C450A">
        <w:rPr>
          <w:rFonts w:ascii="Arial" w:hAnsi="Arial" w:cs="Arial"/>
          <w:sz w:val="22"/>
          <w:szCs w:val="22"/>
        </w:rPr>
        <w:t>second</w:t>
      </w:r>
      <w:r w:rsidRPr="001C450A">
        <w:rPr>
          <w:rFonts w:ascii="Arial" w:hAnsi="Arial" w:cs="Arial"/>
          <w:sz w:val="22"/>
          <w:szCs w:val="22"/>
        </w:rPr>
        <w:t xml:space="preserve"> temps, u</w:t>
      </w:r>
      <w:r w:rsidR="00A62745" w:rsidRPr="001C450A">
        <w:rPr>
          <w:rFonts w:ascii="Arial" w:hAnsi="Arial" w:cs="Arial"/>
          <w:sz w:val="22"/>
          <w:szCs w:val="22"/>
        </w:rPr>
        <w:t>n contrat pluriannuel,</w:t>
      </w:r>
      <w:r w:rsidRPr="001C450A">
        <w:rPr>
          <w:rFonts w:ascii="Arial" w:hAnsi="Arial" w:cs="Arial"/>
          <w:sz w:val="22"/>
          <w:szCs w:val="22"/>
        </w:rPr>
        <w:t xml:space="preserve"> </w:t>
      </w:r>
      <w:r w:rsidR="00F17363">
        <w:rPr>
          <w:rFonts w:ascii="Arial" w:hAnsi="Arial" w:cs="Arial"/>
          <w:sz w:val="22"/>
          <w:szCs w:val="22"/>
        </w:rPr>
        <w:t>conclu</w:t>
      </w:r>
      <w:r w:rsidR="00C93375" w:rsidRPr="001C450A">
        <w:rPr>
          <w:rFonts w:ascii="Arial" w:hAnsi="Arial" w:cs="Arial"/>
          <w:sz w:val="22"/>
          <w:szCs w:val="22"/>
        </w:rPr>
        <w:t xml:space="preserve"> entre </w:t>
      </w:r>
      <w:r w:rsidRPr="001C450A">
        <w:rPr>
          <w:rFonts w:ascii="Arial" w:hAnsi="Arial" w:cs="Arial"/>
          <w:sz w:val="22"/>
          <w:szCs w:val="22"/>
        </w:rPr>
        <w:t>la ou les</w:t>
      </w:r>
      <w:r w:rsidR="00C93375" w:rsidRPr="001C450A">
        <w:rPr>
          <w:rFonts w:ascii="Arial" w:hAnsi="Arial" w:cs="Arial"/>
          <w:sz w:val="22"/>
          <w:szCs w:val="22"/>
        </w:rPr>
        <w:t xml:space="preserve"> </w:t>
      </w:r>
      <w:r w:rsidR="003341BA" w:rsidRPr="001C450A">
        <w:rPr>
          <w:rFonts w:ascii="Arial" w:hAnsi="Arial" w:cs="Arial"/>
          <w:sz w:val="22"/>
          <w:szCs w:val="22"/>
        </w:rPr>
        <w:t>SRA</w:t>
      </w:r>
      <w:r w:rsidR="00C93375" w:rsidRPr="001C450A">
        <w:rPr>
          <w:rFonts w:ascii="Arial" w:hAnsi="Arial" w:cs="Arial"/>
          <w:sz w:val="22"/>
          <w:szCs w:val="22"/>
        </w:rPr>
        <w:t xml:space="preserve"> et le directeur général de </w:t>
      </w:r>
      <w:r w:rsidR="003341BA" w:rsidRPr="001C450A">
        <w:rPr>
          <w:rFonts w:ascii="Arial" w:hAnsi="Arial" w:cs="Arial"/>
          <w:sz w:val="22"/>
          <w:szCs w:val="22"/>
        </w:rPr>
        <w:t>l’ARS Auvergne-Rhône-Alpes</w:t>
      </w:r>
      <w:r w:rsidR="00A62745" w:rsidRPr="001C450A">
        <w:rPr>
          <w:rFonts w:ascii="Arial" w:hAnsi="Arial" w:cs="Arial"/>
          <w:sz w:val="22"/>
          <w:szCs w:val="22"/>
        </w:rPr>
        <w:t>,</w:t>
      </w:r>
      <w:r w:rsidR="003341BA" w:rsidRPr="001C450A">
        <w:rPr>
          <w:rFonts w:ascii="Arial" w:hAnsi="Arial" w:cs="Arial"/>
          <w:sz w:val="22"/>
          <w:szCs w:val="22"/>
        </w:rPr>
        <w:t xml:space="preserve"> </w:t>
      </w:r>
      <w:r w:rsidR="00DE684A" w:rsidRPr="001C450A">
        <w:rPr>
          <w:rFonts w:ascii="Arial" w:hAnsi="Arial" w:cs="Arial"/>
          <w:sz w:val="22"/>
          <w:szCs w:val="22"/>
        </w:rPr>
        <w:t>permettra de définir</w:t>
      </w:r>
      <w:r w:rsidR="00C93375" w:rsidRPr="001C450A">
        <w:rPr>
          <w:rFonts w:ascii="Arial" w:hAnsi="Arial" w:cs="Arial"/>
          <w:sz w:val="22"/>
          <w:szCs w:val="22"/>
        </w:rPr>
        <w:t xml:space="preserve"> les modalités de financement de la structure pour les missions réalisées à la demande de </w:t>
      </w:r>
      <w:r w:rsidR="003341BA" w:rsidRPr="001C450A">
        <w:rPr>
          <w:rFonts w:ascii="Arial" w:hAnsi="Arial" w:cs="Arial"/>
          <w:sz w:val="22"/>
          <w:szCs w:val="22"/>
        </w:rPr>
        <w:t>l’ARS</w:t>
      </w:r>
      <w:r w:rsidR="00C93375" w:rsidRPr="001C450A">
        <w:rPr>
          <w:rFonts w:ascii="Arial" w:hAnsi="Arial" w:cs="Arial"/>
          <w:sz w:val="22"/>
          <w:szCs w:val="22"/>
        </w:rPr>
        <w:t>.</w:t>
      </w:r>
    </w:p>
    <w:p w:rsidR="00F85574" w:rsidRPr="001C450A" w:rsidRDefault="00F85574" w:rsidP="00A25BD3">
      <w:pPr>
        <w:widowControl/>
        <w:kinsoku/>
        <w:autoSpaceDE w:val="0"/>
        <w:autoSpaceDN w:val="0"/>
        <w:adjustRightInd w:val="0"/>
        <w:rPr>
          <w:rFonts w:ascii="Arial" w:hAnsi="Arial" w:cs="Arial"/>
          <w:sz w:val="22"/>
          <w:szCs w:val="22"/>
        </w:rPr>
      </w:pPr>
    </w:p>
    <w:p w:rsidR="00C61EDD" w:rsidRPr="001C450A" w:rsidRDefault="00C61EDD" w:rsidP="00A25BD3">
      <w:pPr>
        <w:widowControl/>
        <w:kinsoku/>
        <w:autoSpaceDE w:val="0"/>
        <w:autoSpaceDN w:val="0"/>
        <w:adjustRightInd w:val="0"/>
        <w:rPr>
          <w:rFonts w:ascii="Arial" w:hAnsi="Arial" w:cs="Arial"/>
          <w:sz w:val="22"/>
          <w:szCs w:val="22"/>
        </w:rPr>
      </w:pPr>
    </w:p>
    <w:p w:rsidR="00AD66E3" w:rsidRPr="001C450A" w:rsidRDefault="00D61370" w:rsidP="001D2EBB">
      <w:pPr>
        <w:widowControl/>
        <w:kinsoku/>
        <w:autoSpaceDE w:val="0"/>
        <w:autoSpaceDN w:val="0"/>
        <w:adjustRightInd w:val="0"/>
        <w:rPr>
          <w:rFonts w:ascii="Arial" w:hAnsi="Arial" w:cs="Arial"/>
          <w:b/>
          <w:sz w:val="22"/>
          <w:szCs w:val="22"/>
        </w:rPr>
      </w:pPr>
      <w:r w:rsidRPr="001C450A">
        <w:rPr>
          <w:rFonts w:ascii="Arial" w:hAnsi="Arial" w:cs="Arial"/>
          <w:b/>
          <w:sz w:val="22"/>
          <w:szCs w:val="22"/>
        </w:rPr>
        <w:t xml:space="preserve">Références </w:t>
      </w:r>
      <w:r w:rsidR="00F85574" w:rsidRPr="001C450A">
        <w:rPr>
          <w:rFonts w:ascii="Arial" w:hAnsi="Arial" w:cs="Arial"/>
          <w:b/>
          <w:sz w:val="22"/>
          <w:szCs w:val="22"/>
        </w:rPr>
        <w:t>:</w:t>
      </w:r>
    </w:p>
    <w:p w:rsidR="00D61370" w:rsidRPr="001C450A" w:rsidRDefault="00D61370" w:rsidP="001D2EBB">
      <w:pPr>
        <w:widowControl/>
        <w:kinsoku/>
        <w:autoSpaceDE w:val="0"/>
        <w:autoSpaceDN w:val="0"/>
        <w:adjustRightInd w:val="0"/>
        <w:rPr>
          <w:rFonts w:ascii="Arial" w:hAnsi="Arial" w:cs="Arial"/>
          <w:sz w:val="22"/>
          <w:szCs w:val="22"/>
        </w:rPr>
      </w:pPr>
    </w:p>
    <w:p w:rsidR="0087385E" w:rsidRPr="001C450A" w:rsidRDefault="00C565F3" w:rsidP="003B5FC6">
      <w:pPr>
        <w:pStyle w:val="Paragraphedeliste"/>
        <w:widowControl/>
        <w:numPr>
          <w:ilvl w:val="0"/>
          <w:numId w:val="7"/>
        </w:numPr>
        <w:kinsoku/>
        <w:autoSpaceDE w:val="0"/>
        <w:autoSpaceDN w:val="0"/>
        <w:adjustRightInd w:val="0"/>
        <w:jc w:val="both"/>
        <w:rPr>
          <w:rFonts w:ascii="Arial" w:hAnsi="Arial" w:cs="Arial"/>
          <w:sz w:val="22"/>
          <w:szCs w:val="22"/>
        </w:rPr>
      </w:pPr>
      <w:r w:rsidRPr="001C450A">
        <w:rPr>
          <w:rFonts w:ascii="Arial" w:hAnsi="Arial" w:cs="Arial"/>
          <w:spacing w:val="1"/>
          <w:sz w:val="22"/>
          <w:szCs w:val="22"/>
        </w:rPr>
        <w:t>Loi n° 2016-41 du 26 janvier 2016 relative à la modernisation du système de santé</w:t>
      </w:r>
      <w:r w:rsidR="0034378F" w:rsidRPr="001C450A">
        <w:rPr>
          <w:rFonts w:ascii="Arial" w:hAnsi="Arial" w:cs="Arial"/>
          <w:spacing w:val="1"/>
          <w:sz w:val="22"/>
          <w:szCs w:val="22"/>
        </w:rPr>
        <w:t xml:space="preserve"> notamment l’article 160</w:t>
      </w:r>
      <w:r w:rsidR="00D61370" w:rsidRPr="001C450A">
        <w:rPr>
          <w:rFonts w:ascii="Arial" w:hAnsi="Arial" w:cs="Arial"/>
          <w:spacing w:val="1"/>
          <w:sz w:val="22"/>
          <w:szCs w:val="22"/>
        </w:rPr>
        <w:t>,</w:t>
      </w:r>
      <w:r w:rsidRPr="001C450A">
        <w:rPr>
          <w:rFonts w:ascii="Arial" w:hAnsi="Arial" w:cs="Arial"/>
          <w:spacing w:val="1"/>
          <w:sz w:val="22"/>
          <w:szCs w:val="22"/>
        </w:rPr>
        <w:t xml:space="preserve"> </w:t>
      </w:r>
    </w:p>
    <w:p w:rsidR="0034378F" w:rsidRPr="001C450A" w:rsidRDefault="0034378F" w:rsidP="003B5FC6">
      <w:pPr>
        <w:pStyle w:val="Paragraphedeliste"/>
        <w:widowControl/>
        <w:kinsoku/>
        <w:autoSpaceDE w:val="0"/>
        <w:autoSpaceDN w:val="0"/>
        <w:adjustRightInd w:val="0"/>
        <w:jc w:val="both"/>
        <w:rPr>
          <w:rFonts w:ascii="Arial" w:hAnsi="Arial" w:cs="Arial"/>
          <w:sz w:val="22"/>
          <w:szCs w:val="22"/>
        </w:rPr>
      </w:pPr>
    </w:p>
    <w:p w:rsidR="0034378F" w:rsidRPr="001C450A" w:rsidRDefault="0034378F" w:rsidP="003B5FC6">
      <w:pPr>
        <w:pStyle w:val="Paragraphedeliste"/>
        <w:widowControl/>
        <w:numPr>
          <w:ilvl w:val="0"/>
          <w:numId w:val="7"/>
        </w:numPr>
        <w:kinsoku/>
        <w:autoSpaceDE w:val="0"/>
        <w:autoSpaceDN w:val="0"/>
        <w:adjustRightInd w:val="0"/>
        <w:jc w:val="both"/>
        <w:rPr>
          <w:rStyle w:val="lev"/>
          <w:rFonts w:ascii="Arial" w:hAnsi="Arial" w:cs="Arial"/>
          <w:b w:val="0"/>
          <w:bCs w:val="0"/>
          <w:sz w:val="22"/>
          <w:szCs w:val="22"/>
        </w:rPr>
      </w:pPr>
      <w:r w:rsidRPr="001C450A">
        <w:rPr>
          <w:rStyle w:val="lev"/>
          <w:rFonts w:ascii="Arial" w:hAnsi="Arial" w:cs="Arial"/>
          <w:b w:val="0"/>
          <w:sz w:val="22"/>
          <w:szCs w:val="22"/>
        </w:rPr>
        <w:t>Décret n° 2016-1606 du 25 novembre 2016 relatif à la déclaration des événements indésirables graves associés à des soins et aux structures régionales d'appui à la qualité des soins et à la sécurité des patients,</w:t>
      </w:r>
    </w:p>
    <w:p w:rsidR="009711C6" w:rsidRPr="001C450A" w:rsidRDefault="009711C6" w:rsidP="009711C6">
      <w:pPr>
        <w:pStyle w:val="Paragraphedeliste"/>
        <w:rPr>
          <w:rStyle w:val="lev"/>
          <w:rFonts w:ascii="Arial" w:hAnsi="Arial" w:cs="Arial"/>
          <w:b w:val="0"/>
          <w:bCs w:val="0"/>
          <w:sz w:val="22"/>
          <w:szCs w:val="22"/>
        </w:rPr>
      </w:pPr>
    </w:p>
    <w:p w:rsidR="009711C6" w:rsidRPr="001C450A" w:rsidRDefault="009711C6" w:rsidP="009711C6">
      <w:pPr>
        <w:pStyle w:val="Paragraphedeliste"/>
        <w:widowControl/>
        <w:numPr>
          <w:ilvl w:val="0"/>
          <w:numId w:val="7"/>
        </w:numPr>
        <w:kinsoku/>
        <w:autoSpaceDE w:val="0"/>
        <w:autoSpaceDN w:val="0"/>
        <w:adjustRightInd w:val="0"/>
        <w:jc w:val="both"/>
        <w:rPr>
          <w:rStyle w:val="lev"/>
          <w:rFonts w:ascii="Arial" w:hAnsi="Arial" w:cs="Arial"/>
          <w:b w:val="0"/>
          <w:bCs w:val="0"/>
          <w:sz w:val="22"/>
          <w:szCs w:val="22"/>
        </w:rPr>
      </w:pPr>
      <w:r w:rsidRPr="001C450A">
        <w:rPr>
          <w:rStyle w:val="lev"/>
          <w:rFonts w:ascii="Arial" w:hAnsi="Arial" w:cs="Arial"/>
          <w:b w:val="0"/>
          <w:bCs w:val="0"/>
          <w:sz w:val="22"/>
          <w:szCs w:val="22"/>
        </w:rPr>
        <w:t>Décret n° 2016-1644 du 1er décembre 2016 relatif à l'organisation territoriale de la veille et de la sécurité sanitaire</w:t>
      </w:r>
      <w:r w:rsidR="00B179FB" w:rsidRPr="001C450A">
        <w:rPr>
          <w:rStyle w:val="lev"/>
          <w:rFonts w:ascii="Arial" w:hAnsi="Arial" w:cs="Arial"/>
          <w:b w:val="0"/>
          <w:bCs w:val="0"/>
          <w:sz w:val="22"/>
          <w:szCs w:val="22"/>
        </w:rPr>
        <w:t>,</w:t>
      </w:r>
    </w:p>
    <w:p w:rsidR="009711C6" w:rsidRPr="001C450A" w:rsidRDefault="009711C6" w:rsidP="009711C6">
      <w:pPr>
        <w:pStyle w:val="Paragraphedeliste"/>
        <w:rPr>
          <w:rStyle w:val="lev"/>
          <w:rFonts w:ascii="Arial" w:hAnsi="Arial" w:cs="Arial"/>
          <w:b w:val="0"/>
          <w:bCs w:val="0"/>
          <w:sz w:val="22"/>
          <w:szCs w:val="22"/>
        </w:rPr>
      </w:pPr>
    </w:p>
    <w:p w:rsidR="009711C6" w:rsidRDefault="009711C6" w:rsidP="009711C6">
      <w:pPr>
        <w:pStyle w:val="Paragraphedeliste"/>
        <w:widowControl/>
        <w:numPr>
          <w:ilvl w:val="0"/>
          <w:numId w:val="7"/>
        </w:numPr>
        <w:kinsoku/>
        <w:autoSpaceDE w:val="0"/>
        <w:autoSpaceDN w:val="0"/>
        <w:adjustRightInd w:val="0"/>
        <w:jc w:val="both"/>
        <w:rPr>
          <w:rStyle w:val="lev"/>
          <w:rFonts w:ascii="Arial" w:hAnsi="Arial" w:cs="Arial"/>
          <w:b w:val="0"/>
          <w:bCs w:val="0"/>
          <w:sz w:val="22"/>
          <w:szCs w:val="22"/>
        </w:rPr>
      </w:pPr>
      <w:r w:rsidRPr="001C450A">
        <w:rPr>
          <w:rStyle w:val="lev"/>
          <w:rFonts w:ascii="Arial" w:hAnsi="Arial" w:cs="Arial"/>
          <w:b w:val="0"/>
          <w:bCs w:val="0"/>
          <w:sz w:val="22"/>
          <w:szCs w:val="22"/>
        </w:rPr>
        <w:t>Décret n° 2016-1813 du 21 décembre 2016 relatif à l'obligation de signalement des structures sociales et médico-sociales</w:t>
      </w:r>
      <w:r w:rsidR="00B179FB" w:rsidRPr="001C450A">
        <w:rPr>
          <w:rStyle w:val="lev"/>
          <w:rFonts w:ascii="Arial" w:hAnsi="Arial" w:cs="Arial"/>
          <w:b w:val="0"/>
          <w:bCs w:val="0"/>
          <w:sz w:val="22"/>
          <w:szCs w:val="22"/>
        </w:rPr>
        <w:t>,</w:t>
      </w:r>
    </w:p>
    <w:p w:rsidR="0034378F" w:rsidRPr="006C26A4" w:rsidRDefault="006C26A4" w:rsidP="006C26A4">
      <w:pPr>
        <w:pStyle w:val="Paragraphedeliste"/>
        <w:widowControl/>
        <w:numPr>
          <w:ilvl w:val="0"/>
          <w:numId w:val="7"/>
        </w:numPr>
        <w:kinsoku/>
        <w:autoSpaceDE w:val="0"/>
        <w:autoSpaceDN w:val="0"/>
        <w:adjustRightInd w:val="0"/>
        <w:jc w:val="both"/>
        <w:rPr>
          <w:rStyle w:val="lev"/>
          <w:rFonts w:ascii="Arial" w:hAnsi="Arial" w:cs="Arial"/>
          <w:b w:val="0"/>
          <w:bCs w:val="0"/>
          <w:sz w:val="22"/>
          <w:szCs w:val="22"/>
        </w:rPr>
      </w:pPr>
      <w:r w:rsidRPr="006C26A4">
        <w:rPr>
          <w:rStyle w:val="lev"/>
          <w:rFonts w:ascii="Arial" w:hAnsi="Arial" w:cs="Arial"/>
          <w:b w:val="0"/>
          <w:bCs w:val="0"/>
          <w:sz w:val="22"/>
          <w:szCs w:val="22"/>
        </w:rPr>
        <w:lastRenderedPageBreak/>
        <w:t>Arrêté du 28 décembre 2016 relatif à l'obligation de signalement des structures sociales et médico-sociales,</w:t>
      </w:r>
    </w:p>
    <w:p w:rsidR="006C26A4" w:rsidRPr="001C450A" w:rsidRDefault="006C26A4" w:rsidP="006C26A4">
      <w:pPr>
        <w:pStyle w:val="Paragraphedeliste"/>
        <w:widowControl/>
        <w:kinsoku/>
        <w:autoSpaceDE w:val="0"/>
        <w:autoSpaceDN w:val="0"/>
        <w:adjustRightInd w:val="0"/>
        <w:jc w:val="both"/>
        <w:rPr>
          <w:rStyle w:val="lev"/>
          <w:rFonts w:ascii="Arial" w:hAnsi="Arial" w:cs="Arial"/>
          <w:b w:val="0"/>
          <w:bCs w:val="0"/>
          <w:sz w:val="22"/>
          <w:szCs w:val="22"/>
        </w:rPr>
      </w:pPr>
    </w:p>
    <w:p w:rsidR="001D2EBB" w:rsidRPr="001C450A" w:rsidRDefault="001D2EBB" w:rsidP="001D2EBB">
      <w:pPr>
        <w:pStyle w:val="Style18"/>
        <w:numPr>
          <w:ilvl w:val="0"/>
          <w:numId w:val="7"/>
        </w:numPr>
        <w:kinsoku w:val="0"/>
        <w:autoSpaceDE/>
        <w:autoSpaceDN/>
        <w:rPr>
          <w:bCs/>
          <w:spacing w:val="2"/>
          <w:sz w:val="22"/>
          <w:szCs w:val="22"/>
        </w:rPr>
      </w:pPr>
      <w:r w:rsidRPr="001C450A">
        <w:rPr>
          <w:bCs/>
          <w:spacing w:val="2"/>
          <w:sz w:val="22"/>
          <w:szCs w:val="22"/>
        </w:rPr>
        <w:t>Instruction n° DGS/PP1/DGOS/PF2/DGCS/2A/2017/58 du 17 février 2017 relative à la mise en œuvre du décret n°2016-1606 du 25 novembre 2016 relatif à la déclaration des événements indésirables graves associés à des soins et aux structures régionales d'appui à la qualité des soins et à la sécurité des patients</w:t>
      </w:r>
      <w:r w:rsidR="0087385E" w:rsidRPr="001C450A">
        <w:rPr>
          <w:bCs/>
          <w:spacing w:val="2"/>
          <w:sz w:val="22"/>
          <w:szCs w:val="22"/>
        </w:rPr>
        <w:t>;</w:t>
      </w:r>
      <w:r w:rsidRPr="001C450A">
        <w:rPr>
          <w:bCs/>
          <w:spacing w:val="2"/>
          <w:sz w:val="22"/>
          <w:szCs w:val="22"/>
        </w:rPr>
        <w:t xml:space="preserve"> </w:t>
      </w:r>
    </w:p>
    <w:p w:rsidR="00B179FB" w:rsidRPr="001C450A" w:rsidRDefault="00B179FB" w:rsidP="00B179FB">
      <w:pPr>
        <w:pStyle w:val="Paragraphedeliste"/>
        <w:rPr>
          <w:bCs/>
          <w:spacing w:val="2"/>
          <w:sz w:val="22"/>
          <w:szCs w:val="22"/>
        </w:rPr>
      </w:pPr>
    </w:p>
    <w:p w:rsidR="00B179FB" w:rsidRPr="001C450A" w:rsidRDefault="00B179FB" w:rsidP="00B179FB">
      <w:pPr>
        <w:pStyle w:val="Style18"/>
        <w:numPr>
          <w:ilvl w:val="0"/>
          <w:numId w:val="7"/>
        </w:numPr>
        <w:kinsoku w:val="0"/>
        <w:autoSpaceDE/>
        <w:autoSpaceDN/>
        <w:rPr>
          <w:bCs/>
          <w:spacing w:val="2"/>
          <w:sz w:val="22"/>
          <w:szCs w:val="22"/>
        </w:rPr>
      </w:pPr>
      <w:r w:rsidRPr="001C450A">
        <w:rPr>
          <w:bCs/>
          <w:spacing w:val="2"/>
          <w:sz w:val="22"/>
          <w:szCs w:val="22"/>
        </w:rPr>
        <w:t>Arrêté du 20 février 2017 relatif aux critères de transmission à l'agence régionale de santé des signalements recueillis par les membres du réseau régional de vigilances et d'appui,</w:t>
      </w:r>
    </w:p>
    <w:p w:rsidR="00B179FB" w:rsidRPr="001C450A" w:rsidRDefault="00B179FB" w:rsidP="00B179FB">
      <w:pPr>
        <w:pStyle w:val="Paragraphedeliste"/>
        <w:rPr>
          <w:bCs/>
          <w:spacing w:val="2"/>
          <w:sz w:val="22"/>
          <w:szCs w:val="22"/>
        </w:rPr>
      </w:pPr>
    </w:p>
    <w:p w:rsidR="00B179FB" w:rsidRPr="001C450A" w:rsidRDefault="00B179FB" w:rsidP="00B179FB">
      <w:pPr>
        <w:pStyle w:val="Style18"/>
        <w:numPr>
          <w:ilvl w:val="0"/>
          <w:numId w:val="7"/>
        </w:numPr>
        <w:kinsoku w:val="0"/>
        <w:autoSpaceDE/>
        <w:autoSpaceDN/>
        <w:rPr>
          <w:bCs/>
          <w:spacing w:val="2"/>
          <w:sz w:val="22"/>
          <w:szCs w:val="22"/>
        </w:rPr>
      </w:pPr>
      <w:r w:rsidRPr="001C450A">
        <w:rPr>
          <w:bCs/>
          <w:spacing w:val="2"/>
          <w:sz w:val="22"/>
          <w:szCs w:val="22"/>
        </w:rPr>
        <w:t>Arrêté du 27 février 2017 fixant la liste des catégories d'événements sanitaires indésirables pour lesquels la déclaration ou le signalement peut s'effectuer au moyen du portail de signalement des événements sanitaires indésirables,</w:t>
      </w:r>
    </w:p>
    <w:p w:rsidR="00B179FB" w:rsidRPr="001C450A" w:rsidRDefault="00B179FB" w:rsidP="00B179FB">
      <w:pPr>
        <w:pStyle w:val="Paragraphedeliste"/>
        <w:rPr>
          <w:bCs/>
          <w:spacing w:val="2"/>
          <w:sz w:val="22"/>
          <w:szCs w:val="22"/>
        </w:rPr>
      </w:pPr>
    </w:p>
    <w:p w:rsidR="00B179FB" w:rsidRPr="001C450A" w:rsidRDefault="00B179FB" w:rsidP="00B179FB">
      <w:pPr>
        <w:pStyle w:val="Style18"/>
        <w:numPr>
          <w:ilvl w:val="0"/>
          <w:numId w:val="7"/>
        </w:numPr>
        <w:kinsoku w:val="0"/>
        <w:autoSpaceDE/>
        <w:autoSpaceDN/>
        <w:rPr>
          <w:bCs/>
          <w:spacing w:val="2"/>
          <w:sz w:val="22"/>
          <w:szCs w:val="22"/>
        </w:rPr>
      </w:pPr>
      <w:r w:rsidRPr="001C450A">
        <w:rPr>
          <w:bCs/>
          <w:spacing w:val="2"/>
          <w:sz w:val="22"/>
          <w:szCs w:val="22"/>
        </w:rPr>
        <w:t>Arrêté du 27 février 2017 relatif au traitement automatisé de données à caractère personnel dénommé « portail de signalement des évènements sanitaires indésirables »</w:t>
      </w:r>
    </w:p>
    <w:p w:rsidR="00D61370" w:rsidRPr="001C450A" w:rsidRDefault="00D61370" w:rsidP="00D61370">
      <w:pPr>
        <w:pStyle w:val="Style18"/>
        <w:kinsoku w:val="0"/>
        <w:autoSpaceDE/>
        <w:autoSpaceDN/>
        <w:ind w:left="720"/>
        <w:rPr>
          <w:spacing w:val="8"/>
          <w:sz w:val="22"/>
          <w:szCs w:val="22"/>
        </w:rPr>
      </w:pPr>
    </w:p>
    <w:p w:rsidR="001D2EBB" w:rsidRPr="001C450A" w:rsidRDefault="001D2EBB" w:rsidP="001D2EBB">
      <w:pPr>
        <w:pStyle w:val="Style18"/>
        <w:numPr>
          <w:ilvl w:val="0"/>
          <w:numId w:val="7"/>
        </w:numPr>
        <w:kinsoku w:val="0"/>
        <w:autoSpaceDE/>
        <w:autoSpaceDN/>
        <w:rPr>
          <w:spacing w:val="8"/>
          <w:sz w:val="22"/>
          <w:szCs w:val="22"/>
        </w:rPr>
      </w:pPr>
      <w:r w:rsidRPr="001C450A">
        <w:rPr>
          <w:bCs/>
          <w:spacing w:val="3"/>
          <w:sz w:val="22"/>
          <w:szCs w:val="22"/>
        </w:rPr>
        <w:t>Instruction</w:t>
      </w:r>
      <w:r w:rsidR="00D47DDD" w:rsidRPr="001C450A">
        <w:rPr>
          <w:bCs/>
          <w:spacing w:val="3"/>
          <w:sz w:val="22"/>
          <w:szCs w:val="22"/>
        </w:rPr>
        <w:t xml:space="preserve"> DGS/VSS1/PP1/PP4/EA1/</w:t>
      </w:r>
      <w:r w:rsidRPr="001C450A">
        <w:rPr>
          <w:bCs/>
          <w:spacing w:val="3"/>
          <w:sz w:val="22"/>
          <w:szCs w:val="22"/>
        </w:rPr>
        <w:t xml:space="preserve">SG/DGOS/PF2/78 du 3 mars 2017 relative à </w:t>
      </w:r>
      <w:r w:rsidRPr="001C450A">
        <w:rPr>
          <w:bCs/>
          <w:spacing w:val="2"/>
          <w:sz w:val="22"/>
          <w:szCs w:val="22"/>
        </w:rPr>
        <w:t>l'organisation régionale des vigilances et de l'appui sanitaires</w:t>
      </w:r>
      <w:r w:rsidR="0087385E" w:rsidRPr="001C450A">
        <w:rPr>
          <w:bCs/>
          <w:spacing w:val="2"/>
          <w:sz w:val="22"/>
          <w:szCs w:val="22"/>
        </w:rPr>
        <w:t>.</w:t>
      </w:r>
    </w:p>
    <w:p w:rsidR="003341BA" w:rsidRPr="001C450A" w:rsidRDefault="003341BA" w:rsidP="003341BA">
      <w:pPr>
        <w:pStyle w:val="Style18"/>
        <w:kinsoku w:val="0"/>
        <w:autoSpaceDE/>
        <w:autoSpaceDN/>
        <w:ind w:left="720"/>
        <w:rPr>
          <w:spacing w:val="8"/>
          <w:sz w:val="22"/>
          <w:szCs w:val="22"/>
        </w:rPr>
      </w:pPr>
    </w:p>
    <w:p w:rsidR="00CE71BB" w:rsidRPr="001C450A" w:rsidRDefault="00D61370" w:rsidP="00D61370">
      <w:pPr>
        <w:pStyle w:val="Style18"/>
        <w:numPr>
          <w:ilvl w:val="0"/>
          <w:numId w:val="7"/>
        </w:numPr>
        <w:kinsoku w:val="0"/>
        <w:autoSpaceDE/>
        <w:autoSpaceDN/>
        <w:rPr>
          <w:bCs/>
          <w:spacing w:val="3"/>
          <w:sz w:val="22"/>
          <w:szCs w:val="22"/>
        </w:rPr>
      </w:pPr>
      <w:r w:rsidRPr="001C450A">
        <w:rPr>
          <w:bCs/>
          <w:spacing w:val="3"/>
          <w:sz w:val="22"/>
          <w:szCs w:val="22"/>
        </w:rPr>
        <w:t>Instruction N° DAJ/POLE DEONTOLOGIE/2017/337 du 11 décembre 2017 concernant la mise en œuvre des dispositions relatives à la déclaration publique d’intérêts et à la prévention des conflits d’intérêts dans les agences régionales de santé.</w:t>
      </w:r>
    </w:p>
    <w:p w:rsidR="009711C6" w:rsidRPr="001C450A" w:rsidRDefault="009711C6" w:rsidP="009711C6">
      <w:pPr>
        <w:pStyle w:val="Paragraphedeliste"/>
        <w:rPr>
          <w:bCs/>
          <w:spacing w:val="3"/>
          <w:sz w:val="22"/>
          <w:szCs w:val="22"/>
        </w:rPr>
      </w:pPr>
    </w:p>
    <w:p w:rsidR="009711C6" w:rsidRDefault="009711C6" w:rsidP="009711C6">
      <w:pPr>
        <w:pStyle w:val="Paragraphedeliste"/>
        <w:widowControl/>
        <w:numPr>
          <w:ilvl w:val="0"/>
          <w:numId w:val="7"/>
        </w:numPr>
        <w:kinsoku/>
        <w:autoSpaceDE w:val="0"/>
        <w:autoSpaceDN w:val="0"/>
        <w:adjustRightInd w:val="0"/>
        <w:jc w:val="both"/>
        <w:rPr>
          <w:rStyle w:val="lev"/>
          <w:rFonts w:ascii="Arial" w:hAnsi="Arial" w:cs="Arial"/>
          <w:b w:val="0"/>
          <w:sz w:val="22"/>
          <w:szCs w:val="22"/>
        </w:rPr>
      </w:pPr>
      <w:r w:rsidRPr="001C450A">
        <w:rPr>
          <w:rStyle w:val="lev"/>
          <w:rFonts w:ascii="Arial" w:hAnsi="Arial" w:cs="Arial"/>
          <w:b w:val="0"/>
          <w:sz w:val="22"/>
          <w:szCs w:val="22"/>
        </w:rPr>
        <w:t>Arrêté du 19 décembre 2017 fixant le cahier des charges des structures régionales d'appui à la qualité des soins et à la sécurité des patients,</w:t>
      </w:r>
    </w:p>
    <w:p w:rsidR="006C26A4" w:rsidRPr="006C26A4" w:rsidRDefault="006C26A4" w:rsidP="006C26A4">
      <w:pPr>
        <w:pStyle w:val="Paragraphedeliste"/>
        <w:rPr>
          <w:rStyle w:val="lev"/>
          <w:rFonts w:ascii="Arial" w:hAnsi="Arial" w:cs="Arial"/>
          <w:b w:val="0"/>
          <w:sz w:val="22"/>
          <w:szCs w:val="22"/>
        </w:rPr>
      </w:pPr>
    </w:p>
    <w:p w:rsidR="000A4C62" w:rsidRPr="006C26A4" w:rsidRDefault="006C26A4" w:rsidP="000A4C62">
      <w:pPr>
        <w:pStyle w:val="Paragraphedeliste"/>
        <w:widowControl/>
        <w:numPr>
          <w:ilvl w:val="0"/>
          <w:numId w:val="7"/>
        </w:numPr>
        <w:kinsoku/>
        <w:autoSpaceDE w:val="0"/>
        <w:autoSpaceDN w:val="0"/>
        <w:adjustRightInd w:val="0"/>
        <w:jc w:val="both"/>
        <w:rPr>
          <w:rStyle w:val="lev"/>
          <w:rFonts w:ascii="Arial" w:hAnsi="Arial" w:cs="Arial"/>
          <w:b w:val="0"/>
          <w:sz w:val="22"/>
          <w:szCs w:val="22"/>
        </w:rPr>
      </w:pPr>
      <w:r w:rsidRPr="006C26A4">
        <w:rPr>
          <w:rStyle w:val="lev"/>
          <w:rFonts w:ascii="Arial" w:hAnsi="Arial" w:cs="Arial"/>
          <w:b w:val="0"/>
          <w:sz w:val="22"/>
          <w:szCs w:val="22"/>
        </w:rPr>
        <w:t>Arrêté du 19 décembre 2017 relatif au formulaire de déclaration d'un événement indésirable grave associé à des soins et aux modalités de transmission à la Haute autorité de santé.</w:t>
      </w:r>
    </w:p>
    <w:p w:rsidR="009711C6" w:rsidRPr="001C450A" w:rsidRDefault="009711C6" w:rsidP="009711C6">
      <w:pPr>
        <w:pStyle w:val="Style18"/>
        <w:kinsoku w:val="0"/>
        <w:autoSpaceDE/>
        <w:autoSpaceDN/>
        <w:ind w:left="720"/>
        <w:rPr>
          <w:bCs/>
          <w:spacing w:val="3"/>
          <w:sz w:val="22"/>
          <w:szCs w:val="22"/>
        </w:rPr>
      </w:pPr>
    </w:p>
    <w:p w:rsidR="005844C4" w:rsidRPr="001C450A" w:rsidRDefault="005844C4" w:rsidP="00AD66E3">
      <w:pPr>
        <w:widowControl/>
        <w:kinsoku/>
        <w:autoSpaceDE w:val="0"/>
        <w:autoSpaceDN w:val="0"/>
        <w:adjustRightInd w:val="0"/>
        <w:rPr>
          <w:rFonts w:ascii="Arial" w:hAnsi="Arial" w:cs="Arial"/>
          <w:b/>
          <w:sz w:val="22"/>
          <w:szCs w:val="22"/>
        </w:rPr>
      </w:pPr>
    </w:p>
    <w:p w:rsidR="00201F6A" w:rsidRPr="001C450A" w:rsidRDefault="00201F6A" w:rsidP="005844C4">
      <w:pPr>
        <w:tabs>
          <w:tab w:val="num" w:pos="432"/>
        </w:tabs>
        <w:ind w:left="144"/>
        <w:rPr>
          <w:rFonts w:ascii="Arial" w:hAnsi="Arial" w:cs="Arial"/>
          <w:b/>
          <w:bCs/>
          <w:spacing w:val="16"/>
          <w:sz w:val="22"/>
          <w:szCs w:val="22"/>
        </w:rPr>
      </w:pPr>
      <w:r w:rsidRPr="001C450A">
        <w:rPr>
          <w:rFonts w:ascii="Arial" w:hAnsi="Arial" w:cs="Arial"/>
          <w:noProof/>
          <w:sz w:val="22"/>
          <w:szCs w:val="22"/>
        </w:rPr>
        <mc:AlternateContent>
          <mc:Choice Requires="wps">
            <w:drawing>
              <wp:anchor distT="0" distB="0" distL="0" distR="0" simplePos="0" relativeHeight="251676672" behindDoc="0" locked="0" layoutInCell="0" allowOverlap="1" wp14:anchorId="1D25724D" wp14:editId="409EB529">
                <wp:simplePos x="0" y="0"/>
                <wp:positionH relativeFrom="column">
                  <wp:posOffset>0</wp:posOffset>
                </wp:positionH>
                <wp:positionV relativeFrom="paragraph">
                  <wp:posOffset>9475470</wp:posOffset>
                </wp:positionV>
                <wp:extent cx="5892800" cy="100965"/>
                <wp:effectExtent l="8890" t="4445" r="3810" b="8890"/>
                <wp:wrapSquare wrapText="bothSides"/>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00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6A" w:rsidRDefault="00201F6A" w:rsidP="00201F6A">
                            <w:pPr>
                              <w:pStyle w:val="Style1"/>
                              <w:kinsoku w:val="0"/>
                              <w:autoSpaceDE/>
                              <w:autoSpaceDN/>
                              <w:adjustRightInd/>
                              <w:ind w:right="144"/>
                              <w:jc w:val="right"/>
                              <w:rPr>
                                <w:rStyle w:val="CharacterStyle1"/>
                                <w:rFonts w:ascii="Arial" w:hAnsi="Arial" w:cs="Arial"/>
                                <w:w w:val="12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4" o:spid="_x0000_s1026" type="#_x0000_t202" style="position:absolute;left:0;text-align:left;margin-left:0;margin-top:746.1pt;width:464pt;height:7.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5VkwIAACMFAAAOAAAAZHJzL2Uyb0RvYy54bWysVE2P2yAQvVfqf0Dcs7YjJxtb66z2o6kq&#10;bT+kbS+9EcAxKgYKJPZ21f/eAZzdTXupqvqABxgeb2becHE59hIduHVCqwYXZzlGXFHNhNo1+Mvn&#10;zWyFkfNEMSK14g1+4A5frl+/uhhMzee605JxiwBEuXowDe68N3WWOdrxnrgzbbiCzVbbnniY2l3G&#10;LBkAvZfZPM+X2aAtM1ZT7hys3qZNvI74bcup/9i2jnskGwzcfBxtHLdhzNYXpN5ZYjpBJxrkH1j0&#10;RCi49AnqlniC9lb8AdULarXTrT+jus902wrKYwwQTZH/Fs19RwyPsUBynHlKk/t/sPTD4ZNFgjX4&#10;vMRIkR5q9BUqhRhHno+eI1iHJA3G1eB7b8Dbj9d6hGLHgJ250/SbQ0rfdETt+JW1eug4YUCyCCez&#10;F0cTjgsg2+G9ZnAZ2XsdgcbW9iGDkBME6FCsh6cCARFEYXGxquarHLYo7BV5Xi0X8QpSH08b6/xb&#10;rnsUjAZbEEBEJ4c75wMbUh9dwmVOS8E2Qso4sbvtjbToQEAsm/ils9J0JK1GwQCGS64R7wRDqoCk&#10;dMBM16UViAAIhL0QS1TGY1XMy/x6Xs02y9X5rNyUi1l1nq9meVFdV8u8rMrbzc/AoCjrTjDG1Z2A&#10;yqRmgcW/U8HUL0lfUadoaHC1mC9icCfsp7CmWPPwTfk9ceuFh6aVom8wVGNyInWo+hvFIGxSeyJk&#10;srNT+jFlkIPjP2YlaiTIIgnEj9sRUIJwtpo9gFqshmJC3eGlAaPT9gdGA3Rtg933PbEcI/lOgeJC&#10;ix8NezS2R4MoCkcb7DFK5o1PT8HeWLHrADlpWukrUGUromCeWQDlMIFOjOSnVyO0+st59Hp+29a/&#10;AAAA//8DAFBLAwQUAAYACAAAACEAbtzo4t0AAAAKAQAADwAAAGRycy9kb3ducmV2LnhtbEyPzU7D&#10;MBCE70i8g7VI3KjT8JekcSoogmtFqNSrG2/jKPE6it02vD3LCY77zWh2plzPbhBnnELnScFykYBA&#10;arzpqFWw+3q/y0CEqMnowRMq+MYA6+r6qtSF8Rf6xHMdW8EhFAqtwMY4FlKGxqLTYeFHJNaOfnI6&#10;8jm10kz6wuFukGmSPEmnO+IPVo+4sdj09ckpuN+mz/vwUb9txj3mfRZe+yNZpW5v5pcViIhz/DPD&#10;b32uDhV3OvgTmSAGBTwkMn3I0xQE63maMTowekyyJciqlP8nVD8AAAD//wMAUEsBAi0AFAAGAAgA&#10;AAAhALaDOJL+AAAA4QEAABMAAAAAAAAAAAAAAAAAAAAAAFtDb250ZW50X1R5cGVzXS54bWxQSwEC&#10;LQAUAAYACAAAACEAOP0h/9YAAACUAQAACwAAAAAAAAAAAAAAAAAvAQAAX3JlbHMvLnJlbHNQSwEC&#10;LQAUAAYACAAAACEAN/TuVZMCAAAjBQAADgAAAAAAAAAAAAAAAAAuAgAAZHJzL2Uyb0RvYy54bWxQ&#10;SwECLQAUAAYACAAAACEAbtzo4t0AAAAKAQAADwAAAAAAAAAAAAAAAADtBAAAZHJzL2Rvd25yZXYu&#10;eG1sUEsFBgAAAAAEAAQA8wAAAPcFAAAAAA==&#10;" o:allowincell="f" stroked="f">
                <v:fill opacity="0"/>
                <v:textbox inset="0,0,0,0">
                  <w:txbxContent>
                    <w:p w:rsidR="00201F6A" w:rsidRDefault="00201F6A" w:rsidP="00201F6A">
                      <w:pPr>
                        <w:pStyle w:val="Style1"/>
                        <w:kinsoku w:val="0"/>
                        <w:autoSpaceDE/>
                        <w:autoSpaceDN/>
                        <w:adjustRightInd/>
                        <w:ind w:right="144"/>
                        <w:jc w:val="right"/>
                        <w:rPr>
                          <w:rStyle w:val="CharacterStyle1"/>
                          <w:rFonts w:ascii="Arial" w:hAnsi="Arial" w:cs="Arial"/>
                          <w:w w:val="120"/>
                          <w:sz w:val="14"/>
                          <w:szCs w:val="14"/>
                        </w:rPr>
                      </w:pPr>
                    </w:p>
                  </w:txbxContent>
                </v:textbox>
                <w10:wrap type="square"/>
              </v:shape>
            </w:pict>
          </mc:Fallback>
        </mc:AlternateContent>
      </w:r>
      <w:r w:rsidR="00C93375" w:rsidRPr="001C450A">
        <w:rPr>
          <w:rFonts w:ascii="Arial" w:hAnsi="Arial" w:cs="Arial"/>
          <w:b/>
          <w:bCs/>
          <w:spacing w:val="16"/>
          <w:sz w:val="22"/>
          <w:szCs w:val="22"/>
        </w:rPr>
        <w:t>1. Dispositions</w:t>
      </w:r>
      <w:r w:rsidRPr="001C450A">
        <w:rPr>
          <w:rFonts w:ascii="Arial" w:hAnsi="Arial" w:cs="Arial"/>
          <w:b/>
          <w:bCs/>
          <w:spacing w:val="16"/>
          <w:sz w:val="22"/>
          <w:szCs w:val="22"/>
        </w:rPr>
        <w:t xml:space="preserve"> générales</w:t>
      </w:r>
    </w:p>
    <w:p w:rsidR="00201F6A" w:rsidRPr="001C450A" w:rsidRDefault="00201F6A" w:rsidP="00992F51">
      <w:pPr>
        <w:spacing w:before="240"/>
        <w:jc w:val="both"/>
        <w:rPr>
          <w:rFonts w:ascii="Arial" w:hAnsi="Arial" w:cs="Arial"/>
          <w:sz w:val="22"/>
          <w:szCs w:val="22"/>
        </w:rPr>
      </w:pPr>
      <w:r w:rsidRPr="001C450A">
        <w:rPr>
          <w:rFonts w:ascii="Arial" w:hAnsi="Arial" w:cs="Arial"/>
          <w:spacing w:val="7"/>
          <w:sz w:val="22"/>
          <w:szCs w:val="22"/>
        </w:rPr>
        <w:t>La candidature est rédigée en français</w:t>
      </w:r>
      <w:r w:rsidRPr="001C450A">
        <w:rPr>
          <w:rFonts w:ascii="Arial" w:hAnsi="Arial" w:cs="Arial"/>
          <w:sz w:val="22"/>
          <w:szCs w:val="22"/>
        </w:rPr>
        <w:t>.</w:t>
      </w:r>
    </w:p>
    <w:p w:rsidR="00113D2C" w:rsidRPr="001C450A" w:rsidRDefault="00113D2C" w:rsidP="00992F51">
      <w:pPr>
        <w:spacing w:before="180"/>
        <w:ind w:right="144"/>
        <w:jc w:val="both"/>
        <w:rPr>
          <w:rFonts w:ascii="Arial" w:hAnsi="Arial" w:cs="Arial"/>
          <w:spacing w:val="4"/>
          <w:sz w:val="22"/>
          <w:szCs w:val="22"/>
        </w:rPr>
      </w:pPr>
      <w:r w:rsidRPr="001C450A">
        <w:rPr>
          <w:rFonts w:ascii="Arial" w:hAnsi="Arial" w:cs="Arial"/>
          <w:spacing w:val="4"/>
          <w:sz w:val="22"/>
          <w:szCs w:val="22"/>
        </w:rPr>
        <w:t>Le cahier des charges de l'appel à candidatures est en annexe du présent avis</w:t>
      </w:r>
      <w:r w:rsidR="0087385E" w:rsidRPr="001C450A">
        <w:rPr>
          <w:rFonts w:ascii="Arial" w:hAnsi="Arial" w:cs="Arial"/>
          <w:spacing w:val="4"/>
          <w:sz w:val="22"/>
          <w:szCs w:val="22"/>
        </w:rPr>
        <w:t>.</w:t>
      </w:r>
    </w:p>
    <w:p w:rsidR="002417BD" w:rsidRPr="001C450A" w:rsidRDefault="00201F6A" w:rsidP="00992F51">
      <w:pPr>
        <w:spacing w:before="180"/>
        <w:ind w:right="144"/>
        <w:jc w:val="both"/>
        <w:rPr>
          <w:rFonts w:ascii="Arial" w:hAnsi="Arial" w:cs="Arial"/>
          <w:bCs/>
          <w:spacing w:val="3"/>
          <w:sz w:val="22"/>
          <w:szCs w:val="22"/>
        </w:rPr>
      </w:pPr>
      <w:r w:rsidRPr="001C450A">
        <w:rPr>
          <w:rFonts w:ascii="Arial" w:hAnsi="Arial" w:cs="Arial"/>
          <w:bCs/>
          <w:spacing w:val="3"/>
          <w:sz w:val="22"/>
          <w:szCs w:val="22"/>
        </w:rPr>
        <w:t>Les candidats utiliseront le dossier de candidature type récapitulant l'ensemble des éléments à verse</w:t>
      </w:r>
      <w:r w:rsidR="00AD308C" w:rsidRPr="001C450A">
        <w:rPr>
          <w:rFonts w:ascii="Arial" w:hAnsi="Arial" w:cs="Arial"/>
          <w:bCs/>
          <w:spacing w:val="3"/>
          <w:sz w:val="22"/>
          <w:szCs w:val="22"/>
        </w:rPr>
        <w:t>r à l'appui d'une candidature</w:t>
      </w:r>
      <w:r w:rsidRPr="001C450A">
        <w:rPr>
          <w:rFonts w:ascii="Arial" w:hAnsi="Arial" w:cs="Arial"/>
          <w:bCs/>
          <w:spacing w:val="3"/>
          <w:sz w:val="22"/>
          <w:szCs w:val="22"/>
        </w:rPr>
        <w:t>.</w:t>
      </w:r>
    </w:p>
    <w:p w:rsidR="00201F6A" w:rsidRPr="001C450A" w:rsidRDefault="00201F6A" w:rsidP="00992F51">
      <w:pPr>
        <w:spacing w:before="180"/>
        <w:ind w:right="144"/>
        <w:jc w:val="both"/>
        <w:rPr>
          <w:rFonts w:ascii="Arial" w:hAnsi="Arial" w:cs="Arial"/>
          <w:bCs/>
          <w:spacing w:val="3"/>
          <w:sz w:val="22"/>
          <w:szCs w:val="22"/>
        </w:rPr>
      </w:pPr>
      <w:r w:rsidRPr="001C450A">
        <w:rPr>
          <w:rFonts w:ascii="Arial" w:hAnsi="Arial" w:cs="Arial"/>
          <w:bCs/>
          <w:spacing w:val="3"/>
          <w:sz w:val="22"/>
          <w:szCs w:val="22"/>
        </w:rPr>
        <w:t>Ils respecteront le calendrier indiqué au point 5.1.</w:t>
      </w:r>
    </w:p>
    <w:p w:rsidR="00A21F41" w:rsidRPr="001C450A" w:rsidRDefault="00A21F41" w:rsidP="00D530BA">
      <w:pPr>
        <w:spacing w:before="180"/>
        <w:ind w:left="72" w:right="144" w:hanging="72"/>
        <w:jc w:val="both"/>
        <w:rPr>
          <w:rFonts w:ascii="Arial" w:hAnsi="Arial" w:cs="Arial"/>
          <w:sz w:val="22"/>
          <w:szCs w:val="22"/>
        </w:rPr>
      </w:pPr>
    </w:p>
    <w:p w:rsidR="00D530BA" w:rsidRPr="001C450A" w:rsidRDefault="00A07D2B" w:rsidP="00D530BA">
      <w:pPr>
        <w:tabs>
          <w:tab w:val="num" w:pos="432"/>
        </w:tabs>
        <w:spacing w:before="120" w:line="480" w:lineRule="auto"/>
        <w:ind w:right="2880"/>
        <w:rPr>
          <w:rFonts w:ascii="Arial" w:hAnsi="Arial" w:cs="Arial"/>
          <w:spacing w:val="2"/>
          <w:sz w:val="22"/>
          <w:szCs w:val="22"/>
        </w:rPr>
      </w:pPr>
      <w:r w:rsidRPr="001C450A">
        <w:rPr>
          <w:rFonts w:ascii="Arial" w:hAnsi="Arial" w:cs="Arial"/>
          <w:b/>
          <w:bCs/>
          <w:spacing w:val="19"/>
          <w:sz w:val="22"/>
          <w:szCs w:val="22"/>
        </w:rPr>
        <w:t>2.</w:t>
      </w:r>
      <w:r w:rsidR="00432081" w:rsidRPr="001C450A">
        <w:rPr>
          <w:rFonts w:ascii="Arial" w:hAnsi="Arial" w:cs="Arial"/>
          <w:b/>
          <w:bCs/>
          <w:spacing w:val="19"/>
          <w:sz w:val="22"/>
          <w:szCs w:val="22"/>
        </w:rPr>
        <w:t xml:space="preserve"> </w:t>
      </w:r>
      <w:r w:rsidR="00201F6A" w:rsidRPr="001C450A">
        <w:rPr>
          <w:rFonts w:ascii="Arial" w:hAnsi="Arial" w:cs="Arial"/>
          <w:b/>
          <w:bCs/>
          <w:spacing w:val="19"/>
          <w:sz w:val="22"/>
          <w:szCs w:val="22"/>
        </w:rPr>
        <w:t xml:space="preserve">Contenu du dossier de candidature </w:t>
      </w:r>
    </w:p>
    <w:p w:rsidR="00B24521" w:rsidRPr="001C450A" w:rsidRDefault="00B24521" w:rsidP="00B10D6F">
      <w:pPr>
        <w:pStyle w:val="Style14"/>
        <w:kinsoku w:val="0"/>
        <w:autoSpaceDE/>
      </w:pPr>
      <w:r w:rsidRPr="001C450A">
        <w:t xml:space="preserve">Le fait de postuler à cet appel à candidature engage les </w:t>
      </w:r>
      <w:r w:rsidR="00992F51">
        <w:t>membres de l’équipe opérationnelle de la SRA</w:t>
      </w:r>
      <w:r w:rsidRPr="001C450A">
        <w:t xml:space="preserve"> au respect des dispositions notamment de</w:t>
      </w:r>
      <w:r w:rsidR="00992F51">
        <w:t xml:space="preserve">s </w:t>
      </w:r>
      <w:r w:rsidRPr="001C450A">
        <w:t>article</w:t>
      </w:r>
      <w:r w:rsidR="00992F51">
        <w:t>s</w:t>
      </w:r>
      <w:r w:rsidRPr="001C450A">
        <w:t xml:space="preserve"> L.1451-1 à L.1452-3 du Code de la santé publique.</w:t>
      </w:r>
    </w:p>
    <w:p w:rsidR="00B10D6F" w:rsidRPr="001C450A" w:rsidRDefault="00F85574" w:rsidP="00B10D6F">
      <w:pPr>
        <w:pStyle w:val="Style14"/>
        <w:kinsoku w:val="0"/>
        <w:autoSpaceDE/>
      </w:pPr>
      <w:r w:rsidRPr="001C450A">
        <w:t>Le dossier</w:t>
      </w:r>
      <w:r w:rsidR="00201F6A" w:rsidRPr="001C450A">
        <w:t xml:space="preserve"> est composé de </w:t>
      </w:r>
      <w:r w:rsidR="002417BD" w:rsidRPr="001C450A">
        <w:t>trois</w:t>
      </w:r>
      <w:r w:rsidR="00201F6A" w:rsidRPr="001C450A">
        <w:t xml:space="preserve"> volets</w:t>
      </w:r>
      <w:r w:rsidRPr="001C450A">
        <w:t xml:space="preserve"> </w:t>
      </w:r>
      <w:r w:rsidR="00201F6A" w:rsidRPr="001C450A">
        <w:t>distincts :</w:t>
      </w:r>
      <w:r w:rsidR="00B10D6F" w:rsidRPr="001C450A">
        <w:t xml:space="preserve"> u</w:t>
      </w:r>
      <w:r w:rsidR="00B24521" w:rsidRPr="001C450A">
        <w:t xml:space="preserve">n </w:t>
      </w:r>
      <w:r w:rsidR="00B10D6F" w:rsidRPr="001C450A">
        <w:t>volet</w:t>
      </w:r>
      <w:r w:rsidR="00B24521" w:rsidRPr="001C450A">
        <w:t xml:space="preserve"> administratif</w:t>
      </w:r>
      <w:r w:rsidR="00B10D6F" w:rsidRPr="001C450A">
        <w:t>, u</w:t>
      </w:r>
      <w:r w:rsidR="00201F6A" w:rsidRPr="001C450A">
        <w:t xml:space="preserve">n </w:t>
      </w:r>
      <w:r w:rsidR="00B10D6F" w:rsidRPr="001C450A">
        <w:t>volet</w:t>
      </w:r>
      <w:r w:rsidR="00201F6A" w:rsidRPr="001C450A">
        <w:t xml:space="preserve"> technique et </w:t>
      </w:r>
      <w:r w:rsidR="00201F6A" w:rsidRPr="001C450A">
        <w:lastRenderedPageBreak/>
        <w:t>scientifiqu</w:t>
      </w:r>
      <w:r w:rsidR="0087385E" w:rsidRPr="001C450A">
        <w:t>e</w:t>
      </w:r>
      <w:r w:rsidR="00992F51">
        <w:t xml:space="preserve"> et</w:t>
      </w:r>
      <w:r w:rsidR="0087385E" w:rsidRPr="001C450A">
        <w:t xml:space="preserve"> </w:t>
      </w:r>
      <w:r w:rsidR="00B10D6F" w:rsidRPr="001C450A">
        <w:t>u</w:t>
      </w:r>
      <w:r w:rsidR="00201F6A" w:rsidRPr="001C450A">
        <w:t>n volet financier</w:t>
      </w:r>
      <w:r w:rsidR="00B10D6F" w:rsidRPr="001C450A">
        <w:t>.</w:t>
      </w:r>
    </w:p>
    <w:p w:rsidR="00A07D2B" w:rsidRPr="001C450A" w:rsidRDefault="00A07D2B" w:rsidP="00B079AC">
      <w:pPr>
        <w:rPr>
          <w:rFonts w:ascii="Arial" w:hAnsi="Arial" w:cs="Arial"/>
          <w:spacing w:val="3"/>
          <w:sz w:val="22"/>
          <w:szCs w:val="22"/>
        </w:rPr>
      </w:pPr>
    </w:p>
    <w:p w:rsidR="00201F6A" w:rsidRPr="001C450A" w:rsidRDefault="00201F6A" w:rsidP="000C0BEF">
      <w:pPr>
        <w:spacing w:before="288" w:line="480" w:lineRule="auto"/>
        <w:rPr>
          <w:rFonts w:ascii="Arial" w:hAnsi="Arial" w:cs="Arial"/>
          <w:b/>
          <w:spacing w:val="2"/>
          <w:sz w:val="22"/>
          <w:szCs w:val="22"/>
        </w:rPr>
      </w:pPr>
      <w:r w:rsidRPr="001C450A">
        <w:rPr>
          <w:rFonts w:ascii="Arial" w:hAnsi="Arial" w:cs="Arial"/>
          <w:b/>
          <w:spacing w:val="2"/>
          <w:sz w:val="22"/>
          <w:szCs w:val="22"/>
        </w:rPr>
        <w:t>3. Disposi</w:t>
      </w:r>
      <w:r w:rsidR="00113D2C" w:rsidRPr="001C450A">
        <w:rPr>
          <w:rFonts w:ascii="Arial" w:hAnsi="Arial" w:cs="Arial"/>
          <w:b/>
          <w:spacing w:val="2"/>
          <w:sz w:val="22"/>
          <w:szCs w:val="22"/>
        </w:rPr>
        <w:t xml:space="preserve">tions financières du dossier de </w:t>
      </w:r>
      <w:r w:rsidR="000C0BEF" w:rsidRPr="001C450A">
        <w:rPr>
          <w:rFonts w:ascii="Arial" w:hAnsi="Arial" w:cs="Arial"/>
          <w:b/>
          <w:spacing w:val="2"/>
          <w:sz w:val="22"/>
          <w:szCs w:val="22"/>
        </w:rPr>
        <w:t>candidature : l</w:t>
      </w:r>
      <w:r w:rsidRPr="001C450A">
        <w:rPr>
          <w:rFonts w:ascii="Arial" w:hAnsi="Arial" w:cs="Arial"/>
          <w:b/>
          <w:spacing w:val="2"/>
          <w:sz w:val="22"/>
          <w:szCs w:val="22"/>
        </w:rPr>
        <w:t>es principes de financement</w:t>
      </w:r>
    </w:p>
    <w:p w:rsidR="001428ED" w:rsidRPr="001C450A" w:rsidRDefault="000C0BEF" w:rsidP="001428ED">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Un contrat pluriannuel passé entre la SRA et l'ARS </w:t>
      </w:r>
      <w:r w:rsidR="001428ED" w:rsidRPr="001C450A">
        <w:rPr>
          <w:rFonts w:ascii="Arial" w:eastAsiaTheme="minorEastAsia" w:hAnsi="Arial" w:cs="Arial"/>
          <w:spacing w:val="2"/>
          <w:sz w:val="22"/>
          <w:szCs w:val="22"/>
        </w:rPr>
        <w:t>est</w:t>
      </w:r>
      <w:r w:rsidRPr="001C450A">
        <w:rPr>
          <w:rFonts w:ascii="Arial" w:eastAsiaTheme="minorEastAsia" w:hAnsi="Arial" w:cs="Arial"/>
          <w:spacing w:val="2"/>
          <w:sz w:val="22"/>
          <w:szCs w:val="22"/>
        </w:rPr>
        <w:t xml:space="preserve"> établi après désignation de la structure. </w:t>
      </w:r>
      <w:r w:rsidR="001428ED" w:rsidRPr="001C450A">
        <w:rPr>
          <w:rFonts w:ascii="Arial" w:eastAsiaTheme="minorEastAsia" w:hAnsi="Arial" w:cs="Arial"/>
          <w:spacing w:val="2"/>
          <w:sz w:val="22"/>
          <w:szCs w:val="22"/>
        </w:rPr>
        <w:t xml:space="preserve">Ce contrat précise les modalités du dialogue de gestion annuel entre l'ARS et la SRA. </w:t>
      </w:r>
    </w:p>
    <w:p w:rsidR="001428ED" w:rsidRPr="001C450A" w:rsidRDefault="001428ED" w:rsidP="001428ED">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Suite aux orientations discutées lors du dialogue de gestion annuel et selon le calendrier fixé par l'ARS, une subvention annuelle est attribuée à la SRA pour les missions à réaliser à la demande de l'ARS. </w:t>
      </w:r>
      <w:r w:rsidRPr="00D07979">
        <w:rPr>
          <w:rFonts w:ascii="Arial" w:eastAsiaTheme="minorEastAsia" w:hAnsi="Arial" w:cs="Arial"/>
          <w:spacing w:val="2"/>
          <w:sz w:val="22"/>
          <w:szCs w:val="22"/>
        </w:rPr>
        <w:t>Les actions financées exclusivement par l'ARS bénéficient à l'ensemble des professionnels de santé quels que soient leur lieu et mode d'exercice, des établissements de santé et des établissements médico-sociaux.</w:t>
      </w:r>
      <w:r w:rsidR="001B7C06" w:rsidRPr="001B7C06">
        <w:t xml:space="preserve"> </w:t>
      </w:r>
      <w:r w:rsidR="001B7C06">
        <w:rPr>
          <w:rFonts w:ascii="Arial" w:eastAsiaTheme="minorEastAsia" w:hAnsi="Arial" w:cs="Arial"/>
          <w:spacing w:val="2"/>
          <w:sz w:val="22"/>
          <w:szCs w:val="22"/>
        </w:rPr>
        <w:t>Cela n’exclue pas le fait que l’ARS puisse demander à la SRA</w:t>
      </w:r>
      <w:r w:rsidR="001B7C06" w:rsidRPr="001B7C06">
        <w:rPr>
          <w:rFonts w:ascii="Arial" w:eastAsiaTheme="minorEastAsia" w:hAnsi="Arial" w:cs="Arial"/>
          <w:spacing w:val="2"/>
          <w:sz w:val="22"/>
          <w:szCs w:val="22"/>
        </w:rPr>
        <w:t xml:space="preserve"> des actions visant à a</w:t>
      </w:r>
      <w:r w:rsidR="001B7C06">
        <w:rPr>
          <w:rFonts w:ascii="Arial" w:eastAsiaTheme="minorEastAsia" w:hAnsi="Arial" w:cs="Arial"/>
          <w:spacing w:val="2"/>
          <w:sz w:val="22"/>
          <w:szCs w:val="22"/>
        </w:rPr>
        <w:t>ppuyer un ES/EMS en particulier par exemple lors de la gestion d’un évènement indésirable grave.</w:t>
      </w:r>
    </w:p>
    <w:p w:rsidR="001428ED" w:rsidRPr="001C450A" w:rsidRDefault="001428ED" w:rsidP="001428ED">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La SRA bénéficie, selon son statut, d'autres sources de financement : cotisations des adhérents, rémunérations de prestations réalisées par la SRA, dons et legs, appels à projet dans le cadre de recherches… </w:t>
      </w:r>
    </w:p>
    <w:p w:rsidR="00B079AC" w:rsidRPr="001C450A" w:rsidRDefault="00AF77AC" w:rsidP="00AF77AC">
      <w:pPr>
        <w:spacing w:before="396" w:line="201" w:lineRule="auto"/>
        <w:rPr>
          <w:rFonts w:ascii="Arial" w:hAnsi="Arial" w:cs="Arial"/>
          <w:b/>
          <w:bCs/>
          <w:spacing w:val="2"/>
          <w:sz w:val="22"/>
          <w:szCs w:val="22"/>
        </w:rPr>
      </w:pPr>
      <w:r w:rsidRPr="001C450A">
        <w:rPr>
          <w:rFonts w:ascii="Arial" w:hAnsi="Arial" w:cs="Arial"/>
          <w:b/>
          <w:bCs/>
          <w:spacing w:val="2"/>
          <w:sz w:val="22"/>
          <w:szCs w:val="22"/>
        </w:rPr>
        <w:t>4. Remise des candidatures</w:t>
      </w:r>
    </w:p>
    <w:p w:rsidR="00B079AC" w:rsidRPr="001C450A" w:rsidRDefault="00B079AC" w:rsidP="00AF77AC">
      <w:pPr>
        <w:spacing w:before="252"/>
        <w:rPr>
          <w:rFonts w:ascii="Arial" w:hAnsi="Arial" w:cs="Arial"/>
          <w:b/>
          <w:bCs/>
          <w:spacing w:val="2"/>
          <w:sz w:val="22"/>
          <w:szCs w:val="22"/>
        </w:rPr>
      </w:pPr>
      <w:r w:rsidRPr="001C450A">
        <w:rPr>
          <w:rFonts w:ascii="Arial" w:hAnsi="Arial" w:cs="Arial"/>
          <w:b/>
          <w:bCs/>
          <w:spacing w:val="2"/>
          <w:sz w:val="22"/>
          <w:szCs w:val="22"/>
        </w:rPr>
        <w:t>4.1 Documents à remettre impérativement</w:t>
      </w:r>
    </w:p>
    <w:p w:rsidR="00B079AC" w:rsidRPr="001C450A" w:rsidRDefault="002417BD" w:rsidP="00D530BA">
      <w:pPr>
        <w:spacing w:before="120"/>
        <w:ind w:right="144"/>
        <w:jc w:val="both"/>
        <w:rPr>
          <w:rFonts w:ascii="Arial" w:hAnsi="Arial" w:cs="Arial"/>
          <w:spacing w:val="1"/>
          <w:sz w:val="22"/>
          <w:szCs w:val="22"/>
        </w:rPr>
      </w:pPr>
      <w:r w:rsidRPr="001C450A">
        <w:rPr>
          <w:rFonts w:ascii="Arial" w:hAnsi="Arial" w:cs="Arial"/>
          <w:spacing w:val="1"/>
          <w:sz w:val="22"/>
          <w:szCs w:val="22"/>
        </w:rPr>
        <w:t>Chaque candidat transmettra, par un courrier de candidature signé et daté par</w:t>
      </w:r>
      <w:r w:rsidR="00B079AC" w:rsidRPr="001C450A">
        <w:rPr>
          <w:rFonts w:ascii="Arial" w:hAnsi="Arial" w:cs="Arial"/>
          <w:spacing w:val="1"/>
          <w:sz w:val="22"/>
          <w:szCs w:val="22"/>
        </w:rPr>
        <w:t xml:space="preserve"> la personne habilitée à engager la responsabilité de la structure</w:t>
      </w:r>
      <w:r w:rsidRPr="001C450A">
        <w:rPr>
          <w:rFonts w:ascii="Arial" w:hAnsi="Arial" w:cs="Arial"/>
          <w:spacing w:val="1"/>
          <w:sz w:val="22"/>
          <w:szCs w:val="22"/>
        </w:rPr>
        <w:t>, la totalité des pièces constitutives du dossier de candidature</w:t>
      </w:r>
      <w:r w:rsidR="00B079AC" w:rsidRPr="001C450A">
        <w:rPr>
          <w:rFonts w:ascii="Arial" w:hAnsi="Arial" w:cs="Arial"/>
          <w:spacing w:val="1"/>
          <w:sz w:val="22"/>
          <w:szCs w:val="22"/>
        </w:rPr>
        <w:t>.</w:t>
      </w:r>
    </w:p>
    <w:p w:rsidR="00B079AC" w:rsidRPr="001C450A" w:rsidRDefault="00B079AC" w:rsidP="00AF77AC">
      <w:pPr>
        <w:spacing w:before="324" w:line="208" w:lineRule="auto"/>
        <w:rPr>
          <w:rFonts w:ascii="Arial" w:hAnsi="Arial" w:cs="Arial"/>
          <w:b/>
          <w:bCs/>
          <w:spacing w:val="5"/>
          <w:sz w:val="22"/>
          <w:szCs w:val="22"/>
        </w:rPr>
      </w:pPr>
      <w:r w:rsidRPr="001C450A">
        <w:rPr>
          <w:rFonts w:ascii="Arial" w:hAnsi="Arial" w:cs="Arial"/>
          <w:b/>
          <w:bCs/>
          <w:spacing w:val="5"/>
          <w:sz w:val="22"/>
          <w:szCs w:val="22"/>
        </w:rPr>
        <w:t>4.2 Conditions d'envoi ou de remise des candidatures</w:t>
      </w:r>
    </w:p>
    <w:p w:rsidR="00B079AC" w:rsidRPr="001C450A" w:rsidRDefault="00B079AC" w:rsidP="00D530BA">
      <w:pPr>
        <w:spacing w:before="120"/>
        <w:ind w:right="144"/>
        <w:rPr>
          <w:rFonts w:ascii="Arial" w:hAnsi="Arial" w:cs="Arial"/>
          <w:spacing w:val="3"/>
          <w:sz w:val="22"/>
          <w:szCs w:val="22"/>
        </w:rPr>
      </w:pPr>
      <w:r w:rsidRPr="001C450A">
        <w:rPr>
          <w:rFonts w:ascii="Arial" w:hAnsi="Arial" w:cs="Arial"/>
          <w:spacing w:val="1"/>
          <w:sz w:val="22"/>
          <w:szCs w:val="22"/>
        </w:rPr>
        <w:t xml:space="preserve">Le dossier de candidature en </w:t>
      </w:r>
      <w:r w:rsidR="00921F86" w:rsidRPr="001C450A">
        <w:rPr>
          <w:rFonts w:ascii="Arial" w:hAnsi="Arial" w:cs="Arial"/>
          <w:spacing w:val="1"/>
          <w:sz w:val="22"/>
          <w:szCs w:val="22"/>
        </w:rPr>
        <w:t>5</w:t>
      </w:r>
      <w:r w:rsidRPr="001C450A">
        <w:rPr>
          <w:rFonts w:ascii="Arial" w:hAnsi="Arial" w:cs="Arial"/>
          <w:spacing w:val="1"/>
          <w:sz w:val="22"/>
          <w:szCs w:val="22"/>
        </w:rPr>
        <w:t xml:space="preserve"> </w:t>
      </w:r>
      <w:r w:rsidRPr="001C450A">
        <w:rPr>
          <w:rFonts w:ascii="Arial" w:hAnsi="Arial" w:cs="Arial"/>
          <w:bCs/>
          <w:spacing w:val="1"/>
          <w:sz w:val="22"/>
          <w:szCs w:val="22"/>
        </w:rPr>
        <w:t xml:space="preserve">exemplaires </w:t>
      </w:r>
      <w:r w:rsidRPr="001C450A">
        <w:rPr>
          <w:rFonts w:ascii="Arial" w:hAnsi="Arial" w:cs="Arial"/>
          <w:spacing w:val="1"/>
          <w:sz w:val="22"/>
          <w:szCs w:val="22"/>
        </w:rPr>
        <w:t xml:space="preserve">papier + 1 version sur support </w:t>
      </w:r>
      <w:r w:rsidRPr="001C450A">
        <w:rPr>
          <w:rFonts w:ascii="Arial" w:hAnsi="Arial" w:cs="Arial"/>
          <w:spacing w:val="3"/>
          <w:sz w:val="22"/>
          <w:szCs w:val="22"/>
        </w:rPr>
        <w:t>informatique (clé USB ou CD) devra être remis obligatoirement au plus tard le :</w:t>
      </w:r>
    </w:p>
    <w:p w:rsidR="00B079AC" w:rsidRPr="001C450A" w:rsidRDefault="009F5267" w:rsidP="00F51032">
      <w:pPr>
        <w:spacing w:before="240" w:line="204" w:lineRule="auto"/>
        <w:jc w:val="center"/>
        <w:rPr>
          <w:rFonts w:ascii="Arial" w:hAnsi="Arial" w:cs="Arial"/>
          <w:b/>
          <w:bCs/>
          <w:sz w:val="22"/>
          <w:szCs w:val="22"/>
        </w:rPr>
      </w:pPr>
      <w:r w:rsidRPr="001C450A">
        <w:rPr>
          <w:rFonts w:ascii="Arial" w:hAnsi="Arial" w:cs="Arial"/>
          <w:b/>
          <w:bCs/>
          <w:sz w:val="22"/>
          <w:szCs w:val="22"/>
        </w:rPr>
        <w:t>3</w:t>
      </w:r>
      <w:r>
        <w:rPr>
          <w:rFonts w:ascii="Arial" w:hAnsi="Arial" w:cs="Arial"/>
          <w:b/>
          <w:bCs/>
          <w:sz w:val="22"/>
          <w:szCs w:val="22"/>
        </w:rPr>
        <w:t>0</w:t>
      </w:r>
      <w:r w:rsidRPr="001C450A">
        <w:rPr>
          <w:rFonts w:ascii="Arial" w:hAnsi="Arial" w:cs="Arial"/>
          <w:b/>
          <w:bCs/>
          <w:sz w:val="22"/>
          <w:szCs w:val="22"/>
        </w:rPr>
        <w:t xml:space="preserve"> </w:t>
      </w:r>
      <w:r w:rsidR="00833EDB" w:rsidRPr="001C450A">
        <w:rPr>
          <w:rFonts w:ascii="Arial" w:hAnsi="Arial" w:cs="Arial"/>
          <w:b/>
          <w:bCs/>
          <w:sz w:val="22"/>
          <w:szCs w:val="22"/>
        </w:rPr>
        <w:t>juin</w:t>
      </w:r>
      <w:r w:rsidR="00AF77AC" w:rsidRPr="001C450A">
        <w:rPr>
          <w:rFonts w:ascii="Arial" w:hAnsi="Arial" w:cs="Arial"/>
          <w:b/>
          <w:bCs/>
          <w:sz w:val="22"/>
          <w:szCs w:val="22"/>
        </w:rPr>
        <w:t xml:space="preserve"> </w:t>
      </w:r>
      <w:r w:rsidR="00833EDB" w:rsidRPr="001C450A">
        <w:rPr>
          <w:rFonts w:ascii="Arial" w:hAnsi="Arial" w:cs="Arial"/>
          <w:b/>
          <w:bCs/>
          <w:sz w:val="22"/>
          <w:szCs w:val="22"/>
        </w:rPr>
        <w:t>2018</w:t>
      </w:r>
      <w:r w:rsidR="00B079AC" w:rsidRPr="001C450A">
        <w:rPr>
          <w:rFonts w:ascii="Arial" w:hAnsi="Arial" w:cs="Arial"/>
          <w:b/>
          <w:bCs/>
          <w:sz w:val="22"/>
          <w:szCs w:val="22"/>
        </w:rPr>
        <w:t xml:space="preserve"> à 17h00</w:t>
      </w:r>
    </w:p>
    <w:p w:rsidR="00B079AC" w:rsidRPr="001C450A" w:rsidRDefault="00DE5B8C" w:rsidP="00AF77AC">
      <w:pPr>
        <w:spacing w:before="252"/>
        <w:rPr>
          <w:rFonts w:ascii="Arial" w:hAnsi="Arial" w:cs="Arial"/>
          <w:spacing w:val="-2"/>
          <w:sz w:val="22"/>
          <w:szCs w:val="22"/>
        </w:rPr>
      </w:pPr>
      <w:r w:rsidRPr="001C450A">
        <w:rPr>
          <w:rFonts w:ascii="Arial" w:hAnsi="Arial" w:cs="Arial"/>
          <w:spacing w:val="-2"/>
          <w:sz w:val="22"/>
          <w:szCs w:val="22"/>
        </w:rPr>
        <w:t xml:space="preserve">Le dossier de candidature </w:t>
      </w:r>
      <w:r w:rsidR="00B079AC" w:rsidRPr="001C450A">
        <w:rPr>
          <w:rFonts w:ascii="Arial" w:hAnsi="Arial" w:cs="Arial"/>
          <w:spacing w:val="-2"/>
          <w:sz w:val="22"/>
          <w:szCs w:val="22"/>
        </w:rPr>
        <w:t xml:space="preserve"> pourra être transmis :</w:t>
      </w:r>
    </w:p>
    <w:p w:rsidR="00B079AC" w:rsidRPr="001C450A" w:rsidRDefault="00B079AC" w:rsidP="00D530BA">
      <w:pPr>
        <w:spacing w:before="36"/>
        <w:rPr>
          <w:rFonts w:ascii="Arial" w:hAnsi="Arial" w:cs="Arial"/>
          <w:spacing w:val="5"/>
          <w:sz w:val="22"/>
          <w:szCs w:val="22"/>
        </w:rPr>
      </w:pPr>
      <w:r w:rsidRPr="001C450A">
        <w:rPr>
          <w:rFonts w:ascii="Arial" w:hAnsi="Arial" w:cs="Arial"/>
          <w:spacing w:val="5"/>
          <w:sz w:val="22"/>
          <w:szCs w:val="22"/>
        </w:rPr>
        <w:t>- Soit par la poste sous p</w:t>
      </w:r>
      <w:r w:rsidR="00E36151" w:rsidRPr="001C450A">
        <w:rPr>
          <w:rFonts w:ascii="Arial" w:hAnsi="Arial" w:cs="Arial"/>
          <w:spacing w:val="5"/>
          <w:sz w:val="22"/>
          <w:szCs w:val="22"/>
        </w:rPr>
        <w:t>li cacheté et recommandé avec A/</w:t>
      </w:r>
      <w:r w:rsidRPr="001C450A">
        <w:rPr>
          <w:rFonts w:ascii="Arial" w:hAnsi="Arial" w:cs="Arial"/>
          <w:spacing w:val="5"/>
          <w:sz w:val="22"/>
          <w:szCs w:val="22"/>
        </w:rPr>
        <w:t>R ou équivalent à</w:t>
      </w:r>
    </w:p>
    <w:p w:rsidR="00E36151" w:rsidRPr="001C450A" w:rsidRDefault="00B079AC" w:rsidP="00E36151">
      <w:pPr>
        <w:spacing w:before="252"/>
        <w:jc w:val="center"/>
        <w:rPr>
          <w:rFonts w:ascii="Arial" w:hAnsi="Arial" w:cs="Arial"/>
          <w:b/>
          <w:bCs/>
          <w:spacing w:val="2"/>
          <w:sz w:val="22"/>
          <w:szCs w:val="22"/>
        </w:rPr>
      </w:pPr>
      <w:r w:rsidRPr="001C450A">
        <w:rPr>
          <w:rFonts w:ascii="Arial" w:hAnsi="Arial" w:cs="Arial"/>
          <w:b/>
          <w:bCs/>
          <w:spacing w:val="2"/>
          <w:sz w:val="22"/>
          <w:szCs w:val="22"/>
        </w:rPr>
        <w:t>Dir</w:t>
      </w:r>
      <w:r w:rsidR="00E36151" w:rsidRPr="001C450A">
        <w:rPr>
          <w:rFonts w:ascii="Arial" w:hAnsi="Arial" w:cs="Arial"/>
          <w:b/>
          <w:bCs/>
          <w:spacing w:val="2"/>
          <w:sz w:val="22"/>
          <w:szCs w:val="22"/>
        </w:rPr>
        <w:t>ecteur général de l'ARS Auvergne-Rhône-Alpes</w:t>
      </w:r>
      <w:r w:rsidR="00E36151" w:rsidRPr="001C450A">
        <w:rPr>
          <w:rFonts w:ascii="Arial" w:hAnsi="Arial" w:cs="Arial"/>
          <w:b/>
          <w:bCs/>
          <w:spacing w:val="2"/>
          <w:sz w:val="22"/>
          <w:szCs w:val="22"/>
        </w:rPr>
        <w:br/>
        <w:t xml:space="preserve">241 rue Garibaldi CS93383 – 69418 LYON Cedex 03 </w:t>
      </w:r>
    </w:p>
    <w:p w:rsidR="007C5BF9" w:rsidRPr="001C450A" w:rsidRDefault="005844C4" w:rsidP="00E36151">
      <w:pPr>
        <w:spacing w:before="252"/>
        <w:jc w:val="center"/>
        <w:rPr>
          <w:rFonts w:ascii="Arial" w:hAnsi="Arial" w:cs="Arial"/>
          <w:b/>
          <w:bCs/>
          <w:spacing w:val="2"/>
          <w:sz w:val="22"/>
          <w:szCs w:val="22"/>
          <w:u w:val="single"/>
        </w:rPr>
      </w:pPr>
      <w:r w:rsidRPr="001C450A">
        <w:rPr>
          <w:rFonts w:ascii="Arial" w:hAnsi="Arial" w:cs="Arial"/>
          <w:b/>
          <w:bCs/>
          <w:spacing w:val="2"/>
          <w:sz w:val="22"/>
          <w:szCs w:val="22"/>
          <w:u w:val="single"/>
        </w:rPr>
        <w:t xml:space="preserve">à l'attention du Dr </w:t>
      </w:r>
      <w:r w:rsidR="00833EDB" w:rsidRPr="001C450A">
        <w:rPr>
          <w:rFonts w:ascii="Arial" w:hAnsi="Arial" w:cs="Arial"/>
          <w:b/>
          <w:bCs/>
          <w:spacing w:val="2"/>
          <w:sz w:val="22"/>
          <w:szCs w:val="22"/>
          <w:u w:val="single"/>
        </w:rPr>
        <w:t>Anne-Marie DURAND</w:t>
      </w:r>
      <w:r w:rsidR="007C5BF9" w:rsidRPr="001C450A">
        <w:rPr>
          <w:rFonts w:ascii="Arial" w:hAnsi="Arial" w:cs="Arial"/>
          <w:b/>
          <w:bCs/>
          <w:spacing w:val="2"/>
          <w:sz w:val="22"/>
          <w:szCs w:val="22"/>
          <w:u w:val="single"/>
        </w:rPr>
        <w:t xml:space="preserve"> </w:t>
      </w:r>
    </w:p>
    <w:p w:rsidR="00D530BA" w:rsidRPr="001C450A" w:rsidRDefault="00833EDB" w:rsidP="00D530BA">
      <w:pPr>
        <w:jc w:val="center"/>
        <w:rPr>
          <w:rFonts w:ascii="Arial" w:hAnsi="Arial" w:cs="Arial"/>
          <w:b/>
          <w:bCs/>
          <w:spacing w:val="2"/>
          <w:sz w:val="22"/>
          <w:szCs w:val="22"/>
        </w:rPr>
      </w:pPr>
      <w:r w:rsidRPr="001C450A">
        <w:rPr>
          <w:rFonts w:ascii="Arial" w:hAnsi="Arial" w:cs="Arial"/>
          <w:b/>
          <w:bCs/>
          <w:spacing w:val="2"/>
          <w:sz w:val="22"/>
          <w:szCs w:val="22"/>
        </w:rPr>
        <w:t>Directrice de la santé publique</w:t>
      </w:r>
    </w:p>
    <w:p w:rsidR="00D530BA" w:rsidRPr="001C450A" w:rsidRDefault="00D530BA" w:rsidP="00D530BA">
      <w:pPr>
        <w:jc w:val="center"/>
        <w:rPr>
          <w:rFonts w:ascii="Arial" w:hAnsi="Arial" w:cs="Arial"/>
          <w:b/>
          <w:bCs/>
          <w:spacing w:val="2"/>
          <w:sz w:val="22"/>
          <w:szCs w:val="22"/>
        </w:rPr>
      </w:pPr>
    </w:p>
    <w:p w:rsidR="00B079AC" w:rsidRPr="001C450A" w:rsidRDefault="00B079AC" w:rsidP="00833EDB">
      <w:pPr>
        <w:rPr>
          <w:rFonts w:ascii="Arial" w:hAnsi="Arial" w:cs="Arial"/>
          <w:b/>
          <w:bCs/>
          <w:spacing w:val="2"/>
          <w:sz w:val="22"/>
          <w:szCs w:val="22"/>
        </w:rPr>
      </w:pPr>
      <w:r w:rsidRPr="001C450A">
        <w:rPr>
          <w:rFonts w:ascii="Arial" w:hAnsi="Arial" w:cs="Arial"/>
          <w:spacing w:val="6"/>
          <w:sz w:val="22"/>
          <w:szCs w:val="22"/>
        </w:rPr>
        <w:t>- Soit remis directement, cont</w:t>
      </w:r>
      <w:r w:rsidR="007C5BF9" w:rsidRPr="001C450A">
        <w:rPr>
          <w:rFonts w:ascii="Arial" w:hAnsi="Arial" w:cs="Arial"/>
          <w:spacing w:val="6"/>
          <w:sz w:val="22"/>
          <w:szCs w:val="22"/>
        </w:rPr>
        <w:t>re récépissé, à l'accueil de l'A</w:t>
      </w:r>
      <w:r w:rsidRPr="001C450A">
        <w:rPr>
          <w:rFonts w:ascii="Arial" w:hAnsi="Arial" w:cs="Arial"/>
          <w:spacing w:val="6"/>
          <w:sz w:val="22"/>
          <w:szCs w:val="22"/>
        </w:rPr>
        <w:t xml:space="preserve">gence régionale de santé </w:t>
      </w:r>
      <w:r w:rsidR="00DE5B8C" w:rsidRPr="001C450A">
        <w:rPr>
          <w:rFonts w:ascii="Arial" w:hAnsi="Arial" w:cs="Arial"/>
          <w:spacing w:val="4"/>
          <w:sz w:val="22"/>
          <w:szCs w:val="22"/>
        </w:rPr>
        <w:t>à</w:t>
      </w:r>
      <w:r w:rsidR="00833EDB" w:rsidRPr="001C450A">
        <w:rPr>
          <w:rFonts w:ascii="Arial" w:hAnsi="Arial" w:cs="Arial"/>
          <w:spacing w:val="4"/>
          <w:sz w:val="22"/>
          <w:szCs w:val="22"/>
        </w:rPr>
        <w:t xml:space="preserve"> l’adresse</w:t>
      </w:r>
      <w:r w:rsidRPr="001C450A">
        <w:rPr>
          <w:rFonts w:ascii="Arial" w:hAnsi="Arial" w:cs="Arial"/>
          <w:spacing w:val="4"/>
          <w:sz w:val="22"/>
          <w:szCs w:val="22"/>
        </w:rPr>
        <w:t xml:space="preserve"> ci-dessus mentionnée.</w:t>
      </w:r>
    </w:p>
    <w:p w:rsidR="007C5BF9" w:rsidRPr="001C450A" w:rsidRDefault="007C5BF9" w:rsidP="007C5BF9">
      <w:pPr>
        <w:spacing w:before="288"/>
        <w:ind w:right="144"/>
        <w:rPr>
          <w:rFonts w:ascii="Arial" w:hAnsi="Arial" w:cs="Arial"/>
          <w:spacing w:val="4"/>
          <w:sz w:val="22"/>
          <w:szCs w:val="22"/>
        </w:rPr>
      </w:pPr>
      <w:r w:rsidRPr="001C450A">
        <w:rPr>
          <w:rFonts w:ascii="Arial" w:hAnsi="Arial" w:cs="Arial"/>
          <w:spacing w:val="4"/>
          <w:sz w:val="22"/>
          <w:szCs w:val="22"/>
        </w:rPr>
        <w:t>Aucun document ni support remis avec le dossier de candidature ne sera restitué.</w:t>
      </w:r>
    </w:p>
    <w:p w:rsidR="00F321AE" w:rsidRPr="001C450A" w:rsidRDefault="00F321AE" w:rsidP="007C5BF9">
      <w:pPr>
        <w:spacing w:before="396" w:line="201" w:lineRule="auto"/>
        <w:rPr>
          <w:rFonts w:ascii="Arial" w:hAnsi="Arial" w:cs="Arial"/>
          <w:b/>
          <w:spacing w:val="3"/>
          <w:sz w:val="22"/>
          <w:szCs w:val="22"/>
        </w:rPr>
      </w:pPr>
      <w:r w:rsidRPr="001C450A">
        <w:rPr>
          <w:rFonts w:ascii="Arial" w:hAnsi="Arial" w:cs="Arial"/>
          <w:b/>
          <w:spacing w:val="3"/>
          <w:sz w:val="22"/>
          <w:szCs w:val="22"/>
        </w:rPr>
        <w:t xml:space="preserve">4.3 Validité des candidatures </w:t>
      </w:r>
    </w:p>
    <w:p w:rsidR="00F321AE" w:rsidRDefault="00F321AE" w:rsidP="00DE5B8C">
      <w:pPr>
        <w:spacing w:before="120" w:line="201" w:lineRule="auto"/>
        <w:rPr>
          <w:rFonts w:ascii="Arial" w:hAnsi="Arial" w:cs="Arial"/>
          <w:spacing w:val="3"/>
          <w:sz w:val="22"/>
          <w:szCs w:val="22"/>
        </w:rPr>
      </w:pPr>
      <w:r w:rsidRPr="00D07979">
        <w:rPr>
          <w:rFonts w:ascii="Arial" w:hAnsi="Arial" w:cs="Arial"/>
          <w:spacing w:val="3"/>
          <w:sz w:val="22"/>
          <w:szCs w:val="22"/>
        </w:rPr>
        <w:t xml:space="preserve">Les candidatures sont réputées valables jusqu'au </w:t>
      </w:r>
      <w:r w:rsidR="0095671A" w:rsidRPr="00D07979">
        <w:rPr>
          <w:rFonts w:ascii="Arial" w:hAnsi="Arial" w:cs="Arial"/>
          <w:spacing w:val="3"/>
          <w:sz w:val="22"/>
          <w:szCs w:val="22"/>
        </w:rPr>
        <w:t>30 juin 2018</w:t>
      </w:r>
      <w:r w:rsidRPr="00D07979">
        <w:rPr>
          <w:rFonts w:ascii="Arial" w:hAnsi="Arial" w:cs="Arial"/>
          <w:spacing w:val="3"/>
          <w:sz w:val="22"/>
          <w:szCs w:val="22"/>
        </w:rPr>
        <w:t>.</w:t>
      </w:r>
    </w:p>
    <w:p w:rsidR="00992F51" w:rsidRPr="001C450A" w:rsidRDefault="00992F51" w:rsidP="00DE5B8C">
      <w:pPr>
        <w:spacing w:before="120" w:line="201" w:lineRule="auto"/>
        <w:rPr>
          <w:rFonts w:ascii="Arial" w:hAnsi="Arial" w:cs="Arial"/>
          <w:spacing w:val="3"/>
          <w:sz w:val="22"/>
          <w:szCs w:val="22"/>
        </w:rPr>
      </w:pPr>
    </w:p>
    <w:p w:rsidR="00F321AE" w:rsidRPr="001C450A" w:rsidRDefault="00F321AE" w:rsidP="00F321AE">
      <w:pPr>
        <w:spacing w:before="180"/>
        <w:rPr>
          <w:rFonts w:ascii="Arial" w:hAnsi="Arial" w:cs="Arial"/>
          <w:b/>
          <w:bCs/>
          <w:spacing w:val="5"/>
          <w:sz w:val="22"/>
          <w:szCs w:val="22"/>
        </w:rPr>
      </w:pPr>
      <w:r w:rsidRPr="001C450A">
        <w:rPr>
          <w:rFonts w:ascii="Arial" w:hAnsi="Arial" w:cs="Arial"/>
          <w:b/>
          <w:bCs/>
          <w:spacing w:val="5"/>
          <w:sz w:val="22"/>
          <w:szCs w:val="22"/>
        </w:rPr>
        <w:lastRenderedPageBreak/>
        <w:t>4.4. Demande d'informations complémentaires</w:t>
      </w:r>
    </w:p>
    <w:p w:rsidR="00F321AE" w:rsidRPr="001C450A" w:rsidRDefault="00F321AE" w:rsidP="00DE5B8C">
      <w:pPr>
        <w:spacing w:before="120"/>
        <w:ind w:right="144"/>
        <w:jc w:val="both"/>
        <w:rPr>
          <w:rFonts w:ascii="Arial" w:hAnsi="Arial" w:cs="Arial"/>
          <w:spacing w:val="3"/>
          <w:sz w:val="22"/>
          <w:szCs w:val="22"/>
        </w:rPr>
      </w:pPr>
      <w:r w:rsidRPr="001C450A">
        <w:rPr>
          <w:rFonts w:ascii="Arial" w:hAnsi="Arial" w:cs="Arial"/>
          <w:spacing w:val="4"/>
          <w:sz w:val="22"/>
          <w:szCs w:val="22"/>
        </w:rPr>
        <w:t>L</w:t>
      </w:r>
      <w:r w:rsidR="00F42A7C" w:rsidRPr="001C450A">
        <w:rPr>
          <w:rFonts w:ascii="Arial" w:hAnsi="Arial" w:cs="Arial"/>
          <w:spacing w:val="4"/>
          <w:sz w:val="22"/>
          <w:szCs w:val="22"/>
        </w:rPr>
        <w:t xml:space="preserve">es candidats peuvent interroger </w:t>
      </w:r>
      <w:r w:rsidRPr="001C450A">
        <w:rPr>
          <w:rFonts w:ascii="Arial" w:hAnsi="Arial" w:cs="Arial"/>
          <w:spacing w:val="4"/>
          <w:sz w:val="22"/>
          <w:szCs w:val="22"/>
        </w:rPr>
        <w:t>l'ARS</w:t>
      </w:r>
      <w:r w:rsidR="00992F51">
        <w:rPr>
          <w:rFonts w:ascii="Arial" w:hAnsi="Arial" w:cs="Arial"/>
          <w:spacing w:val="4"/>
          <w:sz w:val="22"/>
          <w:szCs w:val="22"/>
        </w:rPr>
        <w:t xml:space="preserve"> (pôle Sécurité des activités de soins et vigilances)</w:t>
      </w:r>
      <w:r w:rsidRPr="001C450A">
        <w:rPr>
          <w:rFonts w:ascii="Arial" w:hAnsi="Arial" w:cs="Arial"/>
          <w:spacing w:val="4"/>
          <w:sz w:val="22"/>
          <w:szCs w:val="22"/>
        </w:rPr>
        <w:t xml:space="preserve"> pour avoir des renseignements complémentaires. </w:t>
      </w:r>
      <w:r w:rsidRPr="001C450A">
        <w:rPr>
          <w:rFonts w:ascii="Arial" w:hAnsi="Arial" w:cs="Arial"/>
          <w:spacing w:val="3"/>
          <w:sz w:val="22"/>
          <w:szCs w:val="22"/>
        </w:rPr>
        <w:t xml:space="preserve">L'agence régionale de santé se réserve le droit de demander à un candidat de préciser ou </w:t>
      </w:r>
      <w:r w:rsidRPr="001C450A">
        <w:rPr>
          <w:rFonts w:ascii="Arial" w:hAnsi="Arial" w:cs="Arial"/>
          <w:spacing w:val="6"/>
          <w:sz w:val="22"/>
          <w:szCs w:val="22"/>
        </w:rPr>
        <w:t xml:space="preserve">compléter des éléments constitutifs de sa candidature. Le candidat disposera d'un délai de </w:t>
      </w:r>
      <w:r w:rsidRPr="001C450A">
        <w:rPr>
          <w:rFonts w:ascii="Arial" w:hAnsi="Arial" w:cs="Arial"/>
          <w:spacing w:val="3"/>
          <w:sz w:val="22"/>
          <w:szCs w:val="22"/>
        </w:rPr>
        <w:t>10 jours pour compléter son dossier dans la limite du calendrier prévisionnel.</w:t>
      </w:r>
    </w:p>
    <w:p w:rsidR="00F321AE" w:rsidRPr="001C450A" w:rsidRDefault="00F321AE" w:rsidP="00DE5B8C">
      <w:pPr>
        <w:spacing w:before="180"/>
        <w:ind w:right="144"/>
        <w:jc w:val="both"/>
        <w:rPr>
          <w:rFonts w:ascii="Arial" w:hAnsi="Arial" w:cs="Arial"/>
          <w:spacing w:val="3"/>
          <w:sz w:val="22"/>
          <w:szCs w:val="22"/>
        </w:rPr>
      </w:pPr>
    </w:p>
    <w:p w:rsidR="00F321AE" w:rsidRPr="001C450A" w:rsidRDefault="00F321AE" w:rsidP="00F321AE">
      <w:pPr>
        <w:spacing w:line="204" w:lineRule="auto"/>
        <w:rPr>
          <w:rFonts w:ascii="Arial" w:hAnsi="Arial" w:cs="Arial"/>
          <w:b/>
          <w:bCs/>
          <w:spacing w:val="-2"/>
          <w:sz w:val="22"/>
          <w:szCs w:val="22"/>
        </w:rPr>
      </w:pPr>
      <w:r w:rsidRPr="001C450A">
        <w:rPr>
          <w:rFonts w:ascii="Arial" w:hAnsi="Arial" w:cs="Arial"/>
          <w:noProof/>
          <w:sz w:val="22"/>
          <w:szCs w:val="22"/>
        </w:rPr>
        <mc:AlternateContent>
          <mc:Choice Requires="wps">
            <w:drawing>
              <wp:anchor distT="0" distB="0" distL="0" distR="0" simplePos="0" relativeHeight="251678720" behindDoc="0" locked="0" layoutInCell="0" allowOverlap="1" wp14:anchorId="3B27CB67" wp14:editId="00B3093C">
                <wp:simplePos x="0" y="0"/>
                <wp:positionH relativeFrom="column">
                  <wp:posOffset>0</wp:posOffset>
                </wp:positionH>
                <wp:positionV relativeFrom="paragraph">
                  <wp:posOffset>9786620</wp:posOffset>
                </wp:positionV>
                <wp:extent cx="5892800" cy="105410"/>
                <wp:effectExtent l="5080" t="7620" r="7620" b="1270"/>
                <wp:wrapSquare wrapText="bothSides"/>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05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AE" w:rsidRDefault="00F321AE" w:rsidP="00665815">
                            <w:pPr>
                              <w:pStyle w:val="Style1"/>
                              <w:kinsoku w:val="0"/>
                              <w:autoSpaceDE/>
                              <w:autoSpaceDN/>
                              <w:adjustRightInd/>
                              <w:spacing w:line="204" w:lineRule="auto"/>
                              <w:ind w:right="144"/>
                              <w:rPr>
                                <w:rStyle w:val="CharacterStyle1"/>
                                <w:rFonts w:ascii="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 o:spid="_x0000_s1027" type="#_x0000_t202" style="position:absolute;margin-left:0;margin-top:770.6pt;width:464pt;height:8.3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oWlAIAACoFAAAOAAAAZHJzL2Uyb0RvYy54bWysVE2P2yAQvVfqf0Dcs7YjZze21lntJk1V&#10;afshbXvpjQCOUTFQILG3Vf97B4j3q5eqqg94gOExM+8Nl1djL9GRWye0anBxlmPEFdVMqH2Dv3ze&#10;zpYYOU8UI1Ir3uB77vDV6vWry8HUfK47LRm3CECUqwfT4M57U2eZox3viTvThivYbLXtiYep3WfM&#10;kgHQe5nN8/w8G7RlxmrKnYPVTdrEq4jftpz6j23ruEeywRCbj6ON4y6M2eqS1HtLTCfoKQzyD1H0&#10;RCi49AFqQzxBByv+gOoFtdrp1p9R3We6bQXlMQfIpshfZHPXEcNjLlAcZx7K5P4fLP1w/GSRYA0u&#10;K4wU6YGjr8AUYhx5PnqOYB2KNBhXg++dAW8/3ugRyI4JO3Or6TeHlF53RO35tbV66DhhEGQRTmZP&#10;jiYcF0B2w3vN4DJy8DoCja3tQwWhJgjQgaz7B4IgEERhcbGs5ssctijsFfmiLCKDGamn08Y6/5br&#10;HgWjwRYEENHJ8db5EA2pJ5dwmdNSsK2QMk7sfreWFh0JiGUbv3RWmo6k1ek6l1wj3jMMqQKS0gEz&#10;XZdWIAMIIOyFXKIyflbFvMxv5tVse768mJXbcjGrLvLlLC+qm+o8L6tys/0VIijKuhOMcXUrgJnU&#10;LLD4dyo49UvSV9QpGhpcLeaLmNyz6E9pnXLNwxcpfFGoXnhoWin6BgMbJydSB9bfKAZpk9oTIZOd&#10;PQ8/lgxqMP1jVaJGgiySQPy4G6Mmo4CCfnaa3YNorAZOgX54cMDotP2B0QDN22D3/UAsx0i+UyC8&#10;0OmTYSdjNxlEUTjaYI9RMtc+vQgHY8W+A+QkbaWvQZytiLp5jAIiDxNoyJjD6fEIHf90Hr0en7jV&#10;bwAAAP//AwBQSwMEFAAGAAgAAAAhAIpqLfPdAAAACgEAAA8AAABkcnMvZG93bnJldi54bWxMj8FO&#10;wzAQRO9I/IO1SNyo00BpmsapoAiuiFCpVzfexlHidRS7bfh7tic47pvR7EyxmVwvzjiG1pOC+SwB&#10;gVR701KjYPf9/pCBCFGT0b0nVPCDATbl7U2hc+Mv9IXnKjaCQyjkWoGNccilDLVFp8PMD0isHf3o&#10;dORzbKQZ9YXDXS/TJHmWTrfEH6wecGux7qqTU/D4mS734aN62w57XHVZeO2OZJW6v5te1iAiTvHP&#10;DNf6XB1K7nTwJzJB9Ap4SGS6eJqnIFhfpRmjwxUtlhnIspD/J5S/AAAA//8DAFBLAQItABQABgAI&#10;AAAAIQC2gziS/gAAAOEBAAATAAAAAAAAAAAAAAAAAAAAAABbQ29udGVudF9UeXBlc10ueG1sUEsB&#10;Ai0AFAAGAAgAAAAhADj9If/WAAAAlAEAAAsAAAAAAAAAAAAAAAAALwEAAF9yZWxzLy5yZWxzUEsB&#10;Ai0AFAAGAAgAAAAhALkp6haUAgAAKgUAAA4AAAAAAAAAAAAAAAAALgIAAGRycy9lMm9Eb2MueG1s&#10;UEsBAi0AFAAGAAgAAAAhAIpqLfPdAAAACgEAAA8AAAAAAAAAAAAAAAAA7gQAAGRycy9kb3ducmV2&#10;LnhtbFBLBQYAAAAABAAEAPMAAAD4BQAAAAA=&#10;" o:allowincell="f" stroked="f">
                <v:fill opacity="0"/>
                <v:textbox inset="0,0,0,0">
                  <w:txbxContent>
                    <w:p w:rsidR="00F321AE" w:rsidRDefault="00F321AE" w:rsidP="00665815">
                      <w:pPr>
                        <w:pStyle w:val="Style1"/>
                        <w:kinsoku w:val="0"/>
                        <w:autoSpaceDE/>
                        <w:autoSpaceDN/>
                        <w:adjustRightInd/>
                        <w:spacing w:line="204" w:lineRule="auto"/>
                        <w:ind w:right="144"/>
                        <w:rPr>
                          <w:rStyle w:val="CharacterStyle1"/>
                          <w:rFonts w:ascii="Arial" w:hAnsi="Arial" w:cs="Arial"/>
                          <w:sz w:val="17"/>
                          <w:szCs w:val="17"/>
                        </w:rPr>
                      </w:pPr>
                    </w:p>
                  </w:txbxContent>
                </v:textbox>
                <w10:wrap type="square"/>
              </v:shape>
            </w:pict>
          </mc:Fallback>
        </mc:AlternateContent>
      </w:r>
      <w:r w:rsidRPr="001C450A">
        <w:rPr>
          <w:rFonts w:ascii="Arial" w:hAnsi="Arial" w:cs="Arial"/>
          <w:b/>
          <w:bCs/>
          <w:spacing w:val="-2"/>
          <w:w w:val="95"/>
          <w:sz w:val="22"/>
          <w:szCs w:val="22"/>
        </w:rPr>
        <w:t xml:space="preserve">5. </w:t>
      </w:r>
      <w:r w:rsidR="00F42A7C" w:rsidRPr="001C450A">
        <w:rPr>
          <w:rFonts w:ascii="Arial" w:hAnsi="Arial" w:cs="Arial"/>
          <w:b/>
          <w:bCs/>
          <w:spacing w:val="-2"/>
          <w:sz w:val="22"/>
          <w:szCs w:val="22"/>
        </w:rPr>
        <w:t>Procédures et modalités de désignation</w:t>
      </w:r>
    </w:p>
    <w:p w:rsidR="00F321AE" w:rsidRPr="001C450A" w:rsidRDefault="00F321AE" w:rsidP="00DE5B8C">
      <w:pPr>
        <w:spacing w:before="120"/>
        <w:rPr>
          <w:rFonts w:ascii="Arial" w:hAnsi="Arial" w:cs="Arial"/>
          <w:b/>
          <w:bCs/>
          <w:spacing w:val="-6"/>
          <w:sz w:val="22"/>
          <w:szCs w:val="22"/>
        </w:rPr>
      </w:pPr>
      <w:r w:rsidRPr="001C450A">
        <w:rPr>
          <w:rFonts w:ascii="Arial" w:hAnsi="Arial" w:cs="Arial"/>
          <w:b/>
          <w:bCs/>
          <w:spacing w:val="-6"/>
          <w:sz w:val="22"/>
          <w:szCs w:val="22"/>
        </w:rPr>
        <w:t>5.1. Calendrier prévisionnel</w:t>
      </w:r>
    </w:p>
    <w:p w:rsidR="00F42A7C" w:rsidRPr="001C450A" w:rsidRDefault="00F321AE" w:rsidP="00DE5B8C">
      <w:pPr>
        <w:spacing w:before="120"/>
        <w:rPr>
          <w:rFonts w:ascii="Arial" w:hAnsi="Arial" w:cs="Arial"/>
          <w:spacing w:val="4"/>
          <w:sz w:val="22"/>
          <w:szCs w:val="22"/>
        </w:rPr>
      </w:pPr>
      <w:r w:rsidRPr="001C450A">
        <w:rPr>
          <w:rFonts w:ascii="Arial" w:hAnsi="Arial" w:cs="Arial"/>
          <w:spacing w:val="4"/>
          <w:sz w:val="22"/>
          <w:szCs w:val="22"/>
        </w:rPr>
        <w:t>La procédure de sélection des projets sera réalisée selon le calendrier prévisionnel suivant</w:t>
      </w:r>
      <w:r w:rsidR="00F42A7C" w:rsidRPr="001C450A">
        <w:rPr>
          <w:rFonts w:ascii="Arial" w:hAnsi="Arial" w:cs="Arial"/>
          <w:spacing w:val="4"/>
          <w:sz w:val="22"/>
          <w:szCs w:val="22"/>
        </w:rPr>
        <w:t> :</w:t>
      </w:r>
    </w:p>
    <w:p w:rsidR="006E65CE" w:rsidRPr="001C450A" w:rsidRDefault="006E65CE" w:rsidP="00DE5B8C">
      <w:pPr>
        <w:rPr>
          <w:rFonts w:ascii="Arial" w:hAnsi="Arial" w:cs="Arial"/>
          <w:spacing w:val="4"/>
          <w:sz w:val="22"/>
          <w:szCs w:val="22"/>
        </w:rPr>
      </w:pPr>
    </w:p>
    <w:tbl>
      <w:tblPr>
        <w:tblStyle w:val="Grilledutableau"/>
        <w:tblW w:w="0" w:type="auto"/>
        <w:tblInd w:w="144" w:type="dxa"/>
        <w:tblLook w:val="04A0" w:firstRow="1" w:lastRow="0" w:firstColumn="1" w:lastColumn="0" w:noHBand="0" w:noVBand="1"/>
      </w:tblPr>
      <w:tblGrid>
        <w:gridCol w:w="4576"/>
        <w:gridCol w:w="4319"/>
      </w:tblGrid>
      <w:tr w:rsidR="001C450A" w:rsidRPr="001C450A" w:rsidTr="00665815">
        <w:trPr>
          <w:trHeight w:val="283"/>
        </w:trPr>
        <w:tc>
          <w:tcPr>
            <w:tcW w:w="4576" w:type="dxa"/>
            <w:vAlign w:val="center"/>
          </w:tcPr>
          <w:p w:rsidR="0036476C" w:rsidRPr="001C450A" w:rsidRDefault="0036476C" w:rsidP="00DE5B8C">
            <w:pPr>
              <w:spacing w:before="252"/>
              <w:jc w:val="center"/>
              <w:rPr>
                <w:rFonts w:ascii="Arial" w:hAnsi="Arial" w:cs="Arial"/>
                <w:spacing w:val="4"/>
                <w:sz w:val="22"/>
                <w:szCs w:val="22"/>
              </w:rPr>
            </w:pPr>
            <w:r w:rsidRPr="001C450A">
              <w:rPr>
                <w:rFonts w:ascii="Arial" w:hAnsi="Arial" w:cs="Arial"/>
                <w:spacing w:val="4"/>
                <w:sz w:val="22"/>
                <w:szCs w:val="22"/>
              </w:rPr>
              <w:t>Publication de l'appel à candidatures</w:t>
            </w:r>
          </w:p>
        </w:tc>
        <w:tc>
          <w:tcPr>
            <w:tcW w:w="4319" w:type="dxa"/>
            <w:vAlign w:val="center"/>
          </w:tcPr>
          <w:p w:rsidR="0036476C" w:rsidRPr="001C450A" w:rsidRDefault="006C26A4" w:rsidP="00665815">
            <w:pPr>
              <w:spacing w:before="252"/>
              <w:jc w:val="center"/>
              <w:rPr>
                <w:rFonts w:ascii="Arial" w:hAnsi="Arial" w:cs="Arial"/>
                <w:spacing w:val="4"/>
                <w:sz w:val="22"/>
                <w:szCs w:val="22"/>
              </w:rPr>
            </w:pPr>
            <w:r>
              <w:rPr>
                <w:rFonts w:ascii="Arial" w:hAnsi="Arial" w:cs="Arial"/>
                <w:spacing w:val="4"/>
                <w:sz w:val="22"/>
                <w:szCs w:val="22"/>
              </w:rPr>
              <w:t>16</w:t>
            </w:r>
            <w:r w:rsidR="003341BA" w:rsidRPr="001C450A">
              <w:rPr>
                <w:rFonts w:ascii="Arial" w:hAnsi="Arial" w:cs="Arial"/>
                <w:spacing w:val="4"/>
                <w:sz w:val="22"/>
                <w:szCs w:val="22"/>
              </w:rPr>
              <w:t>/05/2018</w:t>
            </w:r>
          </w:p>
        </w:tc>
      </w:tr>
      <w:tr w:rsidR="001C450A" w:rsidRPr="001C450A" w:rsidTr="00665815">
        <w:trPr>
          <w:trHeight w:val="283"/>
        </w:trPr>
        <w:tc>
          <w:tcPr>
            <w:tcW w:w="4576" w:type="dxa"/>
            <w:vAlign w:val="center"/>
          </w:tcPr>
          <w:p w:rsidR="0036476C" w:rsidRPr="001C450A" w:rsidRDefault="0036476C" w:rsidP="00665815">
            <w:pPr>
              <w:spacing w:before="252"/>
              <w:jc w:val="center"/>
              <w:rPr>
                <w:rFonts w:ascii="Arial" w:hAnsi="Arial" w:cs="Arial"/>
                <w:spacing w:val="4"/>
                <w:sz w:val="22"/>
                <w:szCs w:val="22"/>
              </w:rPr>
            </w:pPr>
            <w:r w:rsidRPr="001C450A">
              <w:rPr>
                <w:rFonts w:ascii="Arial" w:hAnsi="Arial" w:cs="Arial"/>
                <w:spacing w:val="4"/>
                <w:sz w:val="22"/>
                <w:szCs w:val="22"/>
              </w:rPr>
              <w:t>Remise des dossiers de candidatures</w:t>
            </w:r>
          </w:p>
        </w:tc>
        <w:tc>
          <w:tcPr>
            <w:tcW w:w="4319" w:type="dxa"/>
            <w:vAlign w:val="center"/>
          </w:tcPr>
          <w:p w:rsidR="0036476C" w:rsidRPr="001C450A" w:rsidRDefault="00FE7AA6" w:rsidP="00665815">
            <w:pPr>
              <w:spacing w:before="252"/>
              <w:jc w:val="center"/>
              <w:rPr>
                <w:rFonts w:ascii="Arial" w:hAnsi="Arial" w:cs="Arial"/>
                <w:spacing w:val="4"/>
                <w:sz w:val="22"/>
                <w:szCs w:val="22"/>
              </w:rPr>
            </w:pPr>
            <w:r w:rsidRPr="001C450A">
              <w:rPr>
                <w:rFonts w:ascii="Arial" w:hAnsi="Arial" w:cs="Arial"/>
                <w:spacing w:val="4"/>
                <w:sz w:val="22"/>
                <w:szCs w:val="22"/>
              </w:rPr>
              <w:t>30</w:t>
            </w:r>
            <w:r w:rsidR="003341BA" w:rsidRPr="001C450A">
              <w:rPr>
                <w:rFonts w:ascii="Arial" w:hAnsi="Arial" w:cs="Arial"/>
                <w:spacing w:val="4"/>
                <w:sz w:val="22"/>
                <w:szCs w:val="22"/>
              </w:rPr>
              <w:t>/06/2018</w:t>
            </w:r>
          </w:p>
        </w:tc>
      </w:tr>
      <w:tr w:rsidR="003341BA" w:rsidRPr="001C450A" w:rsidTr="00665815">
        <w:trPr>
          <w:trHeight w:val="283"/>
        </w:trPr>
        <w:tc>
          <w:tcPr>
            <w:tcW w:w="4576" w:type="dxa"/>
            <w:vAlign w:val="center"/>
          </w:tcPr>
          <w:p w:rsidR="0036476C" w:rsidRPr="001C450A" w:rsidRDefault="0036476C" w:rsidP="00665815">
            <w:pPr>
              <w:spacing w:before="252"/>
              <w:jc w:val="center"/>
              <w:rPr>
                <w:rFonts w:ascii="Arial" w:hAnsi="Arial" w:cs="Arial"/>
                <w:spacing w:val="4"/>
                <w:sz w:val="22"/>
                <w:szCs w:val="22"/>
              </w:rPr>
            </w:pPr>
            <w:r w:rsidRPr="001C450A">
              <w:rPr>
                <w:rFonts w:ascii="Arial" w:hAnsi="Arial" w:cs="Arial"/>
                <w:spacing w:val="4"/>
                <w:sz w:val="22"/>
                <w:szCs w:val="22"/>
              </w:rPr>
              <w:t>Réponses aux candidats</w:t>
            </w:r>
          </w:p>
        </w:tc>
        <w:tc>
          <w:tcPr>
            <w:tcW w:w="4319" w:type="dxa"/>
            <w:vAlign w:val="center"/>
          </w:tcPr>
          <w:p w:rsidR="0036476C" w:rsidRPr="001C450A" w:rsidRDefault="003A7727" w:rsidP="00665815">
            <w:pPr>
              <w:spacing w:before="252"/>
              <w:jc w:val="center"/>
              <w:rPr>
                <w:rFonts w:ascii="Arial" w:hAnsi="Arial" w:cs="Arial"/>
                <w:spacing w:val="4"/>
                <w:sz w:val="22"/>
                <w:szCs w:val="22"/>
              </w:rPr>
            </w:pPr>
            <w:r w:rsidRPr="001C450A">
              <w:rPr>
                <w:rFonts w:ascii="Arial" w:hAnsi="Arial" w:cs="Arial"/>
                <w:spacing w:val="4"/>
                <w:sz w:val="22"/>
                <w:szCs w:val="22"/>
              </w:rPr>
              <w:t>31</w:t>
            </w:r>
            <w:r w:rsidR="003341BA" w:rsidRPr="001C450A">
              <w:rPr>
                <w:rFonts w:ascii="Arial" w:hAnsi="Arial" w:cs="Arial"/>
                <w:spacing w:val="4"/>
                <w:sz w:val="22"/>
                <w:szCs w:val="22"/>
              </w:rPr>
              <w:t>/08/2018</w:t>
            </w:r>
          </w:p>
        </w:tc>
        <w:bookmarkStart w:id="0" w:name="_GoBack"/>
        <w:bookmarkEnd w:id="0"/>
      </w:tr>
    </w:tbl>
    <w:p w:rsidR="00201F6A" w:rsidRPr="001C450A" w:rsidRDefault="00201F6A" w:rsidP="00201F6A">
      <w:pPr>
        <w:widowControl/>
        <w:kinsoku/>
        <w:autoSpaceDE w:val="0"/>
        <w:autoSpaceDN w:val="0"/>
        <w:adjustRightInd w:val="0"/>
        <w:rPr>
          <w:rFonts w:ascii="Arial" w:hAnsi="Arial" w:cs="Arial"/>
          <w:sz w:val="22"/>
          <w:szCs w:val="22"/>
        </w:rPr>
      </w:pPr>
    </w:p>
    <w:p w:rsidR="006E65CE" w:rsidRPr="001C450A" w:rsidRDefault="006E65CE" w:rsidP="00201F6A">
      <w:pPr>
        <w:widowControl/>
        <w:kinsoku/>
        <w:autoSpaceDE w:val="0"/>
        <w:autoSpaceDN w:val="0"/>
        <w:adjustRightInd w:val="0"/>
        <w:rPr>
          <w:rFonts w:ascii="Arial" w:hAnsi="Arial" w:cs="Arial"/>
          <w:sz w:val="22"/>
          <w:szCs w:val="22"/>
        </w:rPr>
      </w:pPr>
    </w:p>
    <w:p w:rsidR="00F321AE" w:rsidRPr="001C450A" w:rsidRDefault="00F42A7C" w:rsidP="00201F6A">
      <w:pPr>
        <w:widowControl/>
        <w:kinsoku/>
        <w:autoSpaceDE w:val="0"/>
        <w:autoSpaceDN w:val="0"/>
        <w:adjustRightInd w:val="0"/>
        <w:rPr>
          <w:rFonts w:ascii="Arial" w:hAnsi="Arial" w:cs="Arial"/>
          <w:sz w:val="22"/>
          <w:szCs w:val="22"/>
        </w:rPr>
      </w:pPr>
      <w:r w:rsidRPr="001C450A">
        <w:rPr>
          <w:rFonts w:ascii="Arial" w:hAnsi="Arial" w:cs="Arial"/>
          <w:b/>
          <w:bCs/>
          <w:spacing w:val="4"/>
          <w:sz w:val="22"/>
          <w:szCs w:val="22"/>
        </w:rPr>
        <w:t xml:space="preserve"> </w:t>
      </w:r>
      <w:r w:rsidR="00F321AE" w:rsidRPr="001C450A">
        <w:rPr>
          <w:rFonts w:ascii="Arial" w:hAnsi="Arial" w:cs="Arial"/>
          <w:b/>
          <w:bCs/>
          <w:spacing w:val="4"/>
          <w:sz w:val="22"/>
          <w:szCs w:val="22"/>
        </w:rPr>
        <w:t>5.2. Critères de sélection des candidatures</w:t>
      </w:r>
    </w:p>
    <w:p w:rsidR="00F321AE" w:rsidRPr="001C450A" w:rsidRDefault="00F321AE" w:rsidP="007C5BF9">
      <w:pPr>
        <w:spacing w:before="252"/>
        <w:ind w:right="72"/>
        <w:jc w:val="both"/>
        <w:rPr>
          <w:rFonts w:ascii="Arial" w:hAnsi="Arial" w:cs="Arial"/>
          <w:spacing w:val="4"/>
          <w:sz w:val="22"/>
          <w:szCs w:val="22"/>
        </w:rPr>
      </w:pPr>
      <w:r w:rsidRPr="001C450A">
        <w:rPr>
          <w:rFonts w:ascii="Arial" w:hAnsi="Arial" w:cs="Arial"/>
          <w:spacing w:val="7"/>
          <w:sz w:val="22"/>
          <w:szCs w:val="22"/>
        </w:rPr>
        <w:t xml:space="preserve">Les dossiers des candidats seront évalués par un comité de sélection comprenant </w:t>
      </w:r>
      <w:r w:rsidR="008E01D0" w:rsidRPr="001C450A">
        <w:rPr>
          <w:rFonts w:ascii="Arial" w:hAnsi="Arial" w:cs="Arial"/>
          <w:spacing w:val="4"/>
          <w:sz w:val="22"/>
          <w:szCs w:val="22"/>
        </w:rPr>
        <w:t>un</w:t>
      </w:r>
      <w:r w:rsidRPr="001C450A">
        <w:rPr>
          <w:rFonts w:ascii="Arial" w:hAnsi="Arial" w:cs="Arial"/>
          <w:spacing w:val="4"/>
          <w:sz w:val="22"/>
          <w:szCs w:val="22"/>
        </w:rPr>
        <w:t xml:space="preserve"> </w:t>
      </w:r>
      <w:r w:rsidR="008E01D0" w:rsidRPr="001C450A">
        <w:rPr>
          <w:rFonts w:ascii="Arial" w:hAnsi="Arial" w:cs="Arial"/>
          <w:spacing w:val="4"/>
          <w:sz w:val="22"/>
          <w:szCs w:val="22"/>
        </w:rPr>
        <w:t xml:space="preserve">représentant désigné </w:t>
      </w:r>
      <w:r w:rsidR="00921F86" w:rsidRPr="001C450A">
        <w:rPr>
          <w:rFonts w:ascii="Arial" w:hAnsi="Arial" w:cs="Arial"/>
          <w:spacing w:val="4"/>
          <w:sz w:val="22"/>
          <w:szCs w:val="22"/>
        </w:rPr>
        <w:t xml:space="preserve">par chacune </w:t>
      </w:r>
      <w:r w:rsidR="00A710D1" w:rsidRPr="001C450A">
        <w:rPr>
          <w:rFonts w:ascii="Arial" w:hAnsi="Arial" w:cs="Arial"/>
          <w:spacing w:val="4"/>
          <w:sz w:val="22"/>
          <w:szCs w:val="22"/>
        </w:rPr>
        <w:t>des</w:t>
      </w:r>
      <w:r w:rsidR="008E01D0" w:rsidRPr="001C450A">
        <w:rPr>
          <w:rFonts w:ascii="Arial" w:hAnsi="Arial" w:cs="Arial"/>
          <w:spacing w:val="4"/>
          <w:sz w:val="22"/>
          <w:szCs w:val="22"/>
        </w:rPr>
        <w:t xml:space="preserve"> direction</w:t>
      </w:r>
      <w:r w:rsidR="00A710D1" w:rsidRPr="001C450A">
        <w:rPr>
          <w:rFonts w:ascii="Arial" w:hAnsi="Arial" w:cs="Arial"/>
          <w:spacing w:val="4"/>
          <w:sz w:val="22"/>
          <w:szCs w:val="22"/>
        </w:rPr>
        <w:t>s</w:t>
      </w:r>
      <w:r w:rsidR="008E01D0" w:rsidRPr="001C450A">
        <w:rPr>
          <w:rFonts w:ascii="Arial" w:hAnsi="Arial" w:cs="Arial"/>
          <w:spacing w:val="4"/>
          <w:sz w:val="22"/>
          <w:szCs w:val="22"/>
        </w:rPr>
        <w:t xml:space="preserve"> métier</w:t>
      </w:r>
      <w:r w:rsidR="00921F86" w:rsidRPr="001C450A">
        <w:rPr>
          <w:rFonts w:ascii="Arial" w:hAnsi="Arial" w:cs="Arial"/>
          <w:spacing w:val="4"/>
          <w:sz w:val="22"/>
          <w:szCs w:val="22"/>
        </w:rPr>
        <w:t xml:space="preserve"> de l’ARS</w:t>
      </w:r>
      <w:r w:rsidR="00A710D1" w:rsidRPr="001C450A">
        <w:rPr>
          <w:rFonts w:ascii="Arial" w:hAnsi="Arial" w:cs="Arial"/>
          <w:spacing w:val="4"/>
          <w:sz w:val="22"/>
          <w:szCs w:val="22"/>
        </w:rPr>
        <w:t xml:space="preserve"> (</w:t>
      </w:r>
      <w:r w:rsidR="009F5267">
        <w:rPr>
          <w:rFonts w:ascii="Arial" w:hAnsi="Arial" w:cs="Arial"/>
          <w:spacing w:val="4"/>
          <w:sz w:val="22"/>
          <w:szCs w:val="22"/>
        </w:rPr>
        <w:t>Santé publique</w:t>
      </w:r>
      <w:r w:rsidR="00A710D1" w:rsidRPr="001C450A">
        <w:rPr>
          <w:rFonts w:ascii="Arial" w:hAnsi="Arial" w:cs="Arial"/>
          <w:spacing w:val="4"/>
          <w:sz w:val="22"/>
          <w:szCs w:val="22"/>
        </w:rPr>
        <w:t xml:space="preserve">, </w:t>
      </w:r>
      <w:r w:rsidR="009F5267">
        <w:rPr>
          <w:rFonts w:ascii="Arial" w:hAnsi="Arial" w:cs="Arial"/>
          <w:spacing w:val="4"/>
          <w:sz w:val="22"/>
          <w:szCs w:val="22"/>
        </w:rPr>
        <w:t>offre de soins</w:t>
      </w:r>
      <w:r w:rsidR="00A710D1" w:rsidRPr="001C450A">
        <w:rPr>
          <w:rFonts w:ascii="Arial" w:hAnsi="Arial" w:cs="Arial"/>
          <w:spacing w:val="4"/>
          <w:sz w:val="22"/>
          <w:szCs w:val="22"/>
        </w:rPr>
        <w:t xml:space="preserve">, </w:t>
      </w:r>
      <w:r w:rsidR="009F5267">
        <w:rPr>
          <w:rFonts w:ascii="Arial" w:hAnsi="Arial" w:cs="Arial"/>
          <w:spacing w:val="4"/>
          <w:sz w:val="22"/>
          <w:szCs w:val="22"/>
        </w:rPr>
        <w:t>autonomie</w:t>
      </w:r>
      <w:r w:rsidR="00A710D1" w:rsidRPr="001C450A">
        <w:rPr>
          <w:rFonts w:ascii="Arial" w:hAnsi="Arial" w:cs="Arial"/>
          <w:spacing w:val="4"/>
          <w:sz w:val="22"/>
          <w:szCs w:val="22"/>
        </w:rPr>
        <w:t>,</w:t>
      </w:r>
      <w:r w:rsidR="00C76B55" w:rsidRPr="001C450A">
        <w:rPr>
          <w:rFonts w:ascii="Arial" w:hAnsi="Arial" w:cs="Arial"/>
          <w:spacing w:val="4"/>
          <w:sz w:val="22"/>
          <w:szCs w:val="22"/>
        </w:rPr>
        <w:t xml:space="preserve"> </w:t>
      </w:r>
      <w:r w:rsidR="009F5267">
        <w:rPr>
          <w:rFonts w:ascii="Arial" w:hAnsi="Arial" w:cs="Arial"/>
          <w:spacing w:val="4"/>
          <w:sz w:val="22"/>
          <w:szCs w:val="22"/>
        </w:rPr>
        <w:t>Stratégie et parcours</w:t>
      </w:r>
      <w:r w:rsidR="00C76B55" w:rsidRPr="001C450A">
        <w:rPr>
          <w:rFonts w:ascii="Arial" w:hAnsi="Arial" w:cs="Arial"/>
          <w:spacing w:val="4"/>
          <w:sz w:val="22"/>
          <w:szCs w:val="22"/>
        </w:rPr>
        <w:t>)</w:t>
      </w:r>
      <w:r w:rsidR="00A710D1" w:rsidRPr="001C450A">
        <w:rPr>
          <w:rFonts w:ascii="Arial" w:hAnsi="Arial" w:cs="Arial"/>
          <w:spacing w:val="4"/>
          <w:sz w:val="22"/>
          <w:szCs w:val="22"/>
        </w:rPr>
        <w:t xml:space="preserve"> et </w:t>
      </w:r>
      <w:r w:rsidR="00C76B55" w:rsidRPr="001C450A">
        <w:rPr>
          <w:rFonts w:ascii="Arial" w:hAnsi="Arial" w:cs="Arial"/>
          <w:spacing w:val="4"/>
          <w:sz w:val="22"/>
          <w:szCs w:val="22"/>
        </w:rPr>
        <w:t xml:space="preserve">un représentant </w:t>
      </w:r>
      <w:r w:rsidR="00921F86" w:rsidRPr="001C450A">
        <w:rPr>
          <w:rFonts w:ascii="Arial" w:hAnsi="Arial" w:cs="Arial"/>
          <w:spacing w:val="4"/>
          <w:sz w:val="22"/>
          <w:szCs w:val="22"/>
        </w:rPr>
        <w:t>désigné au titre des</w:t>
      </w:r>
      <w:r w:rsidR="00C76B55" w:rsidRPr="001C450A">
        <w:rPr>
          <w:rFonts w:ascii="Arial" w:hAnsi="Arial" w:cs="Arial"/>
          <w:spacing w:val="4"/>
          <w:sz w:val="22"/>
          <w:szCs w:val="22"/>
        </w:rPr>
        <w:t xml:space="preserve"> </w:t>
      </w:r>
      <w:r w:rsidR="00921F86" w:rsidRPr="001C450A">
        <w:rPr>
          <w:rFonts w:ascii="Arial" w:hAnsi="Arial" w:cs="Arial"/>
          <w:spacing w:val="4"/>
          <w:sz w:val="22"/>
          <w:szCs w:val="22"/>
        </w:rPr>
        <w:t>douze</w:t>
      </w:r>
      <w:r w:rsidR="00C76B55" w:rsidRPr="001C450A">
        <w:rPr>
          <w:rFonts w:ascii="Arial" w:hAnsi="Arial" w:cs="Arial"/>
          <w:spacing w:val="4"/>
          <w:sz w:val="22"/>
          <w:szCs w:val="22"/>
        </w:rPr>
        <w:t xml:space="preserve"> directions </w:t>
      </w:r>
      <w:r w:rsidR="00921F86" w:rsidRPr="001C450A">
        <w:rPr>
          <w:rFonts w:ascii="Arial" w:hAnsi="Arial" w:cs="Arial"/>
          <w:spacing w:val="4"/>
          <w:sz w:val="22"/>
          <w:szCs w:val="22"/>
        </w:rPr>
        <w:t>départementale</w:t>
      </w:r>
      <w:r w:rsidRPr="001C450A">
        <w:rPr>
          <w:rFonts w:ascii="Arial" w:hAnsi="Arial" w:cs="Arial"/>
          <w:spacing w:val="4"/>
          <w:sz w:val="22"/>
          <w:szCs w:val="22"/>
        </w:rPr>
        <w:t xml:space="preserve"> de l'agence régionale de santé.</w:t>
      </w:r>
    </w:p>
    <w:p w:rsidR="0095671A" w:rsidRPr="001C450A" w:rsidRDefault="00F42A7C" w:rsidP="006E65CE">
      <w:pPr>
        <w:spacing w:before="324"/>
        <w:ind w:right="72"/>
        <w:jc w:val="both"/>
        <w:rPr>
          <w:rFonts w:ascii="Arial" w:hAnsi="Arial" w:cs="Arial"/>
          <w:spacing w:val="6"/>
          <w:sz w:val="22"/>
          <w:szCs w:val="22"/>
        </w:rPr>
      </w:pPr>
      <w:r w:rsidRPr="001C450A">
        <w:rPr>
          <w:rFonts w:ascii="Arial" w:hAnsi="Arial" w:cs="Arial"/>
          <w:spacing w:val="6"/>
          <w:sz w:val="22"/>
          <w:szCs w:val="22"/>
        </w:rPr>
        <w:t>Les candidatures s</w:t>
      </w:r>
      <w:r w:rsidR="008E01D0" w:rsidRPr="001C450A">
        <w:rPr>
          <w:rFonts w:ascii="Arial" w:hAnsi="Arial" w:cs="Arial"/>
          <w:spacing w:val="6"/>
          <w:sz w:val="22"/>
          <w:szCs w:val="22"/>
        </w:rPr>
        <w:t xml:space="preserve">eront </w:t>
      </w:r>
      <w:r w:rsidR="00F321AE" w:rsidRPr="001C450A">
        <w:rPr>
          <w:rFonts w:ascii="Arial" w:hAnsi="Arial" w:cs="Arial"/>
          <w:spacing w:val="6"/>
          <w:sz w:val="22"/>
          <w:szCs w:val="22"/>
        </w:rPr>
        <w:t>appréciées au regard</w:t>
      </w:r>
      <w:r w:rsidR="0095671A" w:rsidRPr="001C450A">
        <w:rPr>
          <w:rFonts w:ascii="Arial" w:hAnsi="Arial" w:cs="Arial"/>
          <w:spacing w:val="6"/>
          <w:sz w:val="22"/>
          <w:szCs w:val="22"/>
        </w:rPr>
        <w:t> :</w:t>
      </w:r>
    </w:p>
    <w:p w:rsidR="0095671A" w:rsidRPr="001C450A" w:rsidRDefault="0095671A" w:rsidP="0095671A">
      <w:pPr>
        <w:spacing w:before="324"/>
        <w:ind w:right="72" w:firstLine="708"/>
        <w:jc w:val="both"/>
        <w:rPr>
          <w:rFonts w:ascii="Arial" w:hAnsi="Arial" w:cs="Arial"/>
          <w:spacing w:val="6"/>
          <w:sz w:val="22"/>
          <w:szCs w:val="22"/>
        </w:rPr>
      </w:pPr>
      <w:r w:rsidRPr="001C450A">
        <w:rPr>
          <w:rFonts w:ascii="Arial" w:hAnsi="Arial" w:cs="Arial"/>
          <w:spacing w:val="6"/>
          <w:sz w:val="22"/>
          <w:szCs w:val="22"/>
        </w:rPr>
        <w:t>-de la complétude du dossier,</w:t>
      </w:r>
    </w:p>
    <w:p w:rsidR="0095671A" w:rsidRPr="001C450A" w:rsidRDefault="0095671A" w:rsidP="0095671A">
      <w:pPr>
        <w:spacing w:before="324"/>
        <w:ind w:right="72" w:firstLine="708"/>
        <w:jc w:val="both"/>
        <w:rPr>
          <w:rFonts w:ascii="Arial" w:hAnsi="Arial" w:cs="Arial"/>
          <w:spacing w:val="6"/>
          <w:sz w:val="22"/>
          <w:szCs w:val="22"/>
        </w:rPr>
      </w:pPr>
      <w:r w:rsidRPr="001C450A">
        <w:rPr>
          <w:rFonts w:ascii="Arial" w:hAnsi="Arial" w:cs="Arial"/>
          <w:spacing w:val="6"/>
          <w:sz w:val="22"/>
          <w:szCs w:val="22"/>
        </w:rPr>
        <w:t xml:space="preserve">-de la qualité des réponses aux différentes exigences du cahier des charges et notamment </w:t>
      </w:r>
      <w:r w:rsidR="00992F51">
        <w:rPr>
          <w:rFonts w:ascii="Arial" w:hAnsi="Arial" w:cs="Arial"/>
          <w:spacing w:val="6"/>
          <w:sz w:val="22"/>
          <w:szCs w:val="22"/>
        </w:rPr>
        <w:t xml:space="preserve">au regard </w:t>
      </w:r>
      <w:r w:rsidRPr="001C450A">
        <w:rPr>
          <w:rFonts w:ascii="Arial" w:hAnsi="Arial" w:cs="Arial"/>
          <w:spacing w:val="6"/>
          <w:sz w:val="22"/>
          <w:szCs w:val="22"/>
        </w:rPr>
        <w:t xml:space="preserve">des </w:t>
      </w:r>
      <w:r w:rsidR="009F5267">
        <w:rPr>
          <w:rFonts w:ascii="Arial" w:hAnsi="Arial" w:cs="Arial"/>
          <w:spacing w:val="6"/>
          <w:sz w:val="22"/>
          <w:szCs w:val="22"/>
        </w:rPr>
        <w:t>ressources</w:t>
      </w:r>
      <w:r w:rsidR="009F5267" w:rsidRPr="001C450A">
        <w:rPr>
          <w:rFonts w:ascii="Arial" w:hAnsi="Arial" w:cs="Arial"/>
          <w:spacing w:val="6"/>
          <w:sz w:val="22"/>
          <w:szCs w:val="22"/>
        </w:rPr>
        <w:t xml:space="preserve"> </w:t>
      </w:r>
      <w:r w:rsidRPr="001C450A">
        <w:rPr>
          <w:rFonts w:ascii="Arial" w:hAnsi="Arial" w:cs="Arial"/>
          <w:spacing w:val="6"/>
          <w:sz w:val="22"/>
          <w:szCs w:val="22"/>
        </w:rPr>
        <w:t>(humain</w:t>
      </w:r>
      <w:r w:rsidR="009F5267">
        <w:rPr>
          <w:rFonts w:ascii="Arial" w:hAnsi="Arial" w:cs="Arial"/>
          <w:spacing w:val="6"/>
          <w:sz w:val="22"/>
          <w:szCs w:val="22"/>
        </w:rPr>
        <w:t>e</w:t>
      </w:r>
      <w:r w:rsidRPr="001C450A">
        <w:rPr>
          <w:rFonts w:ascii="Arial" w:hAnsi="Arial" w:cs="Arial"/>
          <w:spacing w:val="6"/>
          <w:sz w:val="22"/>
          <w:szCs w:val="22"/>
        </w:rPr>
        <w:t xml:space="preserve">s, </w:t>
      </w:r>
      <w:r w:rsidR="00921F86" w:rsidRPr="001C450A">
        <w:rPr>
          <w:rFonts w:ascii="Arial" w:hAnsi="Arial" w:cs="Arial"/>
          <w:spacing w:val="6"/>
          <w:sz w:val="22"/>
          <w:szCs w:val="22"/>
        </w:rPr>
        <w:t>matériel</w:t>
      </w:r>
      <w:r w:rsidR="009F5267">
        <w:rPr>
          <w:rFonts w:ascii="Arial" w:hAnsi="Arial" w:cs="Arial"/>
          <w:spacing w:val="6"/>
          <w:sz w:val="22"/>
          <w:szCs w:val="22"/>
        </w:rPr>
        <w:t>le</w:t>
      </w:r>
      <w:r w:rsidR="00921F86" w:rsidRPr="001C450A">
        <w:rPr>
          <w:rFonts w:ascii="Arial" w:hAnsi="Arial" w:cs="Arial"/>
          <w:spacing w:val="6"/>
          <w:sz w:val="22"/>
          <w:szCs w:val="22"/>
        </w:rPr>
        <w:t xml:space="preserve">s, </w:t>
      </w:r>
      <w:r w:rsidRPr="001C450A">
        <w:rPr>
          <w:rFonts w:ascii="Arial" w:hAnsi="Arial" w:cs="Arial"/>
          <w:spacing w:val="6"/>
          <w:sz w:val="22"/>
          <w:szCs w:val="22"/>
        </w:rPr>
        <w:t>…) disponibles au sein de la structure</w:t>
      </w:r>
      <w:r w:rsidR="00921F86" w:rsidRPr="001C450A">
        <w:rPr>
          <w:rFonts w:ascii="Arial" w:hAnsi="Arial" w:cs="Arial"/>
          <w:spacing w:val="6"/>
          <w:sz w:val="22"/>
          <w:szCs w:val="22"/>
        </w:rPr>
        <w:t xml:space="preserve"> </w:t>
      </w:r>
      <w:r w:rsidR="00992F51">
        <w:rPr>
          <w:rFonts w:ascii="Arial" w:hAnsi="Arial" w:cs="Arial"/>
          <w:spacing w:val="6"/>
          <w:sz w:val="22"/>
          <w:szCs w:val="22"/>
        </w:rPr>
        <w:t>permettant de mener à bien l</w:t>
      </w:r>
      <w:r w:rsidR="00921F86" w:rsidRPr="001C450A">
        <w:rPr>
          <w:rFonts w:ascii="Arial" w:hAnsi="Arial" w:cs="Arial"/>
          <w:spacing w:val="6"/>
          <w:sz w:val="22"/>
          <w:szCs w:val="22"/>
        </w:rPr>
        <w:t>a mission</w:t>
      </w:r>
      <w:r w:rsidRPr="001C450A">
        <w:rPr>
          <w:rFonts w:ascii="Arial" w:hAnsi="Arial" w:cs="Arial"/>
          <w:spacing w:val="6"/>
          <w:sz w:val="22"/>
          <w:szCs w:val="22"/>
        </w:rPr>
        <w:t>,</w:t>
      </w:r>
    </w:p>
    <w:p w:rsidR="006E65CE" w:rsidRPr="001C450A" w:rsidRDefault="0095671A" w:rsidP="0095671A">
      <w:pPr>
        <w:spacing w:before="324"/>
        <w:ind w:right="72" w:firstLine="708"/>
        <w:jc w:val="both"/>
        <w:rPr>
          <w:rFonts w:ascii="Arial" w:hAnsi="Arial" w:cs="Arial"/>
          <w:spacing w:val="3"/>
          <w:sz w:val="22"/>
          <w:szCs w:val="22"/>
        </w:rPr>
      </w:pPr>
      <w:r w:rsidRPr="001C450A">
        <w:rPr>
          <w:rFonts w:ascii="Arial" w:hAnsi="Arial" w:cs="Arial"/>
          <w:spacing w:val="6"/>
          <w:sz w:val="22"/>
          <w:szCs w:val="22"/>
        </w:rPr>
        <w:t>-de l’expérience</w:t>
      </w:r>
      <w:r w:rsidR="00921F86" w:rsidRPr="001C450A">
        <w:rPr>
          <w:rFonts w:ascii="Arial" w:hAnsi="Arial" w:cs="Arial"/>
          <w:spacing w:val="6"/>
          <w:sz w:val="22"/>
          <w:szCs w:val="22"/>
        </w:rPr>
        <w:t xml:space="preserve"> et de l’antériorité</w:t>
      </w:r>
      <w:r w:rsidRPr="001C450A">
        <w:rPr>
          <w:rFonts w:ascii="Arial" w:hAnsi="Arial" w:cs="Arial"/>
          <w:spacing w:val="6"/>
          <w:sz w:val="22"/>
          <w:szCs w:val="22"/>
        </w:rPr>
        <w:t xml:space="preserve"> de la structure</w:t>
      </w:r>
      <w:r w:rsidR="00921F86" w:rsidRPr="001C450A">
        <w:rPr>
          <w:rFonts w:ascii="Arial" w:hAnsi="Arial" w:cs="Arial"/>
          <w:spacing w:val="6"/>
          <w:sz w:val="22"/>
          <w:szCs w:val="22"/>
        </w:rPr>
        <w:t xml:space="preserve"> dans le domaine de la qualité des soins et de la sécurité des patients</w:t>
      </w:r>
      <w:r w:rsidR="00F321AE" w:rsidRPr="001C450A">
        <w:rPr>
          <w:rFonts w:ascii="Arial" w:hAnsi="Arial" w:cs="Arial"/>
          <w:spacing w:val="3"/>
          <w:sz w:val="22"/>
          <w:szCs w:val="22"/>
        </w:rPr>
        <w:t>.</w:t>
      </w:r>
    </w:p>
    <w:p w:rsidR="00F321AE" w:rsidRPr="001C450A" w:rsidRDefault="00F321AE" w:rsidP="006E65CE">
      <w:pPr>
        <w:spacing w:before="324"/>
        <w:ind w:right="72"/>
        <w:jc w:val="both"/>
        <w:rPr>
          <w:rFonts w:ascii="Arial" w:hAnsi="Arial" w:cs="Arial"/>
          <w:b/>
          <w:spacing w:val="6"/>
          <w:sz w:val="22"/>
          <w:szCs w:val="22"/>
        </w:rPr>
      </w:pPr>
      <w:r w:rsidRPr="001C450A">
        <w:rPr>
          <w:rFonts w:ascii="Arial" w:hAnsi="Arial" w:cs="Arial"/>
          <w:b/>
          <w:spacing w:val="6"/>
          <w:sz w:val="22"/>
          <w:szCs w:val="22"/>
        </w:rPr>
        <w:t xml:space="preserve">5.3 Désignation </w:t>
      </w:r>
      <w:r w:rsidR="0095671A" w:rsidRPr="001C450A">
        <w:rPr>
          <w:rFonts w:ascii="Arial" w:hAnsi="Arial" w:cs="Arial"/>
          <w:b/>
          <w:spacing w:val="6"/>
          <w:sz w:val="22"/>
          <w:szCs w:val="22"/>
        </w:rPr>
        <w:t>de la SRA</w:t>
      </w:r>
    </w:p>
    <w:p w:rsidR="00F321AE" w:rsidRDefault="00F321AE" w:rsidP="007C5BF9">
      <w:pPr>
        <w:spacing w:before="252"/>
        <w:ind w:right="72"/>
        <w:jc w:val="both"/>
        <w:rPr>
          <w:rFonts w:ascii="Arial" w:hAnsi="Arial" w:cs="Arial"/>
          <w:spacing w:val="6"/>
          <w:sz w:val="22"/>
          <w:szCs w:val="22"/>
        </w:rPr>
      </w:pPr>
      <w:r w:rsidRPr="001C450A">
        <w:rPr>
          <w:rFonts w:ascii="Arial" w:hAnsi="Arial" w:cs="Arial"/>
          <w:spacing w:val="6"/>
          <w:sz w:val="22"/>
          <w:szCs w:val="22"/>
        </w:rPr>
        <w:t xml:space="preserve">Après avis du </w:t>
      </w:r>
      <w:r w:rsidR="008E01D0" w:rsidRPr="001C450A">
        <w:rPr>
          <w:rFonts w:ascii="Arial" w:hAnsi="Arial" w:cs="Arial"/>
          <w:spacing w:val="6"/>
          <w:sz w:val="22"/>
          <w:szCs w:val="22"/>
        </w:rPr>
        <w:t>comité de sélection</w:t>
      </w:r>
      <w:r w:rsidRPr="001C450A">
        <w:rPr>
          <w:rFonts w:ascii="Arial" w:hAnsi="Arial" w:cs="Arial"/>
          <w:spacing w:val="6"/>
          <w:sz w:val="22"/>
          <w:szCs w:val="22"/>
        </w:rPr>
        <w:t xml:space="preserve">, le directeur général de l'agence régionale de </w:t>
      </w:r>
      <w:r w:rsidR="006E65CE" w:rsidRPr="001C450A">
        <w:rPr>
          <w:rFonts w:ascii="Arial" w:hAnsi="Arial" w:cs="Arial"/>
          <w:spacing w:val="6"/>
          <w:sz w:val="22"/>
          <w:szCs w:val="22"/>
        </w:rPr>
        <w:t>santé désigne</w:t>
      </w:r>
      <w:r w:rsidRPr="001C450A">
        <w:rPr>
          <w:rFonts w:ascii="Arial" w:hAnsi="Arial" w:cs="Arial"/>
          <w:spacing w:val="6"/>
          <w:sz w:val="22"/>
          <w:szCs w:val="22"/>
        </w:rPr>
        <w:t xml:space="preserve"> par arrêté pour 5 ans </w:t>
      </w:r>
      <w:r w:rsidR="00992F51">
        <w:rPr>
          <w:rFonts w:ascii="Arial" w:hAnsi="Arial" w:cs="Arial"/>
          <w:spacing w:val="6"/>
          <w:sz w:val="22"/>
          <w:szCs w:val="22"/>
        </w:rPr>
        <w:t>la structure régionale d’appui à la qualité des soins et à la sécurité des patients de la région Auvergne-Rhône-Alpes</w:t>
      </w:r>
      <w:r w:rsidRPr="001C450A">
        <w:rPr>
          <w:rFonts w:ascii="Arial" w:hAnsi="Arial" w:cs="Arial"/>
          <w:spacing w:val="6"/>
          <w:sz w:val="22"/>
          <w:szCs w:val="22"/>
        </w:rPr>
        <w:t>.</w:t>
      </w:r>
    </w:p>
    <w:p w:rsidR="00866A0B" w:rsidRPr="001C450A" w:rsidRDefault="00866A0B" w:rsidP="007C5BF9">
      <w:pPr>
        <w:spacing w:before="252"/>
        <w:ind w:right="72"/>
        <w:jc w:val="both"/>
        <w:rPr>
          <w:rFonts w:ascii="Arial" w:hAnsi="Arial" w:cs="Arial"/>
          <w:spacing w:val="6"/>
          <w:sz w:val="22"/>
          <w:szCs w:val="22"/>
        </w:rPr>
      </w:pPr>
      <w:r>
        <w:rPr>
          <w:rFonts w:ascii="Arial" w:hAnsi="Arial" w:cs="Arial"/>
          <w:spacing w:val="6"/>
          <w:sz w:val="22"/>
          <w:szCs w:val="22"/>
        </w:rPr>
        <w:t>Il en informe les établissements de santé, les établissements médicaux sociaux et les unions représentatives des professionnels de santé de la région.</w:t>
      </w:r>
    </w:p>
    <w:p w:rsidR="007012F9" w:rsidRPr="001C450A" w:rsidRDefault="007012F9" w:rsidP="007C5BF9">
      <w:pPr>
        <w:spacing w:before="252"/>
        <w:ind w:right="72"/>
        <w:jc w:val="both"/>
        <w:rPr>
          <w:rFonts w:ascii="Arial" w:hAnsi="Arial" w:cs="Arial"/>
          <w:spacing w:val="6"/>
          <w:sz w:val="22"/>
          <w:szCs w:val="22"/>
        </w:rPr>
      </w:pPr>
    </w:p>
    <w:p w:rsidR="00921F86" w:rsidRPr="001C450A" w:rsidRDefault="00921F86">
      <w:pPr>
        <w:widowControl/>
        <w:kinsoku/>
        <w:rPr>
          <w:rFonts w:ascii="Arial" w:hAnsi="Arial" w:cs="Arial"/>
        </w:rPr>
      </w:pPr>
      <w:r w:rsidRPr="001C450A">
        <w:rPr>
          <w:rFonts w:ascii="Arial" w:hAnsi="Arial" w:cs="Arial"/>
        </w:rPr>
        <w:br w:type="page"/>
      </w:r>
    </w:p>
    <w:p w:rsidR="007012F9" w:rsidRPr="001C450A" w:rsidRDefault="007012F9" w:rsidP="007012F9">
      <w:pPr>
        <w:autoSpaceDE w:val="0"/>
        <w:autoSpaceDN w:val="0"/>
        <w:adjustRightInd w:val="0"/>
        <w:jc w:val="both"/>
        <w:rPr>
          <w:rFonts w:ascii="Arial" w:hAnsi="Arial" w:cs="Arial"/>
          <w:sz w:val="22"/>
          <w:szCs w:val="22"/>
        </w:rPr>
      </w:pPr>
    </w:p>
    <w:p w:rsidR="008A01BD" w:rsidRPr="001C450A" w:rsidRDefault="007012F9" w:rsidP="008A01BD">
      <w:pPr>
        <w:jc w:val="center"/>
        <w:rPr>
          <w:b/>
          <w:sz w:val="28"/>
          <w:szCs w:val="28"/>
        </w:rPr>
      </w:pPr>
      <w:r w:rsidRPr="001C450A">
        <w:rPr>
          <w:rFonts w:ascii="Arial" w:hAnsi="Arial" w:cs="Arial"/>
          <w:sz w:val="22"/>
          <w:szCs w:val="22"/>
        </w:rPr>
        <w:t> </w:t>
      </w:r>
      <w:r w:rsidR="008A01BD" w:rsidRPr="001C450A">
        <w:rPr>
          <w:b/>
          <w:sz w:val="28"/>
          <w:szCs w:val="28"/>
        </w:rPr>
        <w:t>Annexe 1</w:t>
      </w:r>
    </w:p>
    <w:p w:rsidR="007012F9" w:rsidRPr="001C450A" w:rsidRDefault="007012F9" w:rsidP="008A01BD">
      <w:pPr>
        <w:autoSpaceDE w:val="0"/>
        <w:autoSpaceDN w:val="0"/>
        <w:adjustRightInd w:val="0"/>
        <w:jc w:val="both"/>
        <w:rPr>
          <w:rFonts w:ascii="Arial" w:hAnsi="Arial" w:cs="Arial"/>
          <w:sz w:val="22"/>
          <w:szCs w:val="22"/>
        </w:rPr>
      </w:pPr>
    </w:p>
    <w:p w:rsidR="00C61EDD" w:rsidRPr="001C450A" w:rsidRDefault="00C61EDD" w:rsidP="008A01BD">
      <w:pPr>
        <w:autoSpaceDE w:val="0"/>
        <w:autoSpaceDN w:val="0"/>
        <w:adjustRightInd w:val="0"/>
        <w:jc w:val="both"/>
        <w:rPr>
          <w:b/>
        </w:rPr>
      </w:pPr>
      <w:r w:rsidRPr="001C450A">
        <w:rPr>
          <w:rFonts w:ascii="Arial" w:hAnsi="Arial" w:cs="Arial"/>
          <w:b/>
          <w:spacing w:val="2"/>
          <w:sz w:val="22"/>
          <w:szCs w:val="22"/>
        </w:rPr>
        <w:t>CAHIER DES CHARGES DE</w:t>
      </w:r>
      <w:r w:rsidR="009B35DC" w:rsidRPr="001C450A">
        <w:rPr>
          <w:rFonts w:ascii="Arial" w:hAnsi="Arial" w:cs="Arial"/>
          <w:b/>
          <w:spacing w:val="2"/>
          <w:sz w:val="22"/>
          <w:szCs w:val="22"/>
        </w:rPr>
        <w:t xml:space="preserve"> LA STRUCTURES RÉGIONALE</w:t>
      </w:r>
      <w:r w:rsidRPr="001C450A">
        <w:rPr>
          <w:rFonts w:ascii="Arial" w:hAnsi="Arial" w:cs="Arial"/>
          <w:b/>
          <w:spacing w:val="2"/>
          <w:sz w:val="22"/>
          <w:szCs w:val="22"/>
        </w:rPr>
        <w:t xml:space="preserve"> D'APPUI À LA QUALITÉ DES SOINS</w:t>
      </w:r>
      <w:r w:rsidR="009B35DC" w:rsidRPr="001C450A">
        <w:rPr>
          <w:rFonts w:ascii="Arial" w:hAnsi="Arial" w:cs="Arial"/>
          <w:b/>
          <w:spacing w:val="2"/>
          <w:sz w:val="22"/>
          <w:szCs w:val="22"/>
        </w:rPr>
        <w:t xml:space="preserve"> ET À LA SÉCURITÉ DES PATIENTS d’AUVERGNE-RHÔNE-ALPES</w:t>
      </w:r>
    </w:p>
    <w:p w:rsidR="00833EDB"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Le présent cahier des charges rappelle les missions et fixe les critères de gouvernance, de compétences et d'indépendance auxquels doit se conformer la structure régionale d'appui à la qualité des soins et à la sécurité des patients (SRA).</w:t>
      </w:r>
    </w:p>
    <w:p w:rsidR="00833EDB"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 La SRA doit promouvoir la culture de la sécurité des patients auprès des professionnels, </w:t>
      </w:r>
      <w:r w:rsidR="00FE7AA6" w:rsidRPr="001C450A">
        <w:rPr>
          <w:rFonts w:ascii="Arial" w:eastAsiaTheme="minorEastAsia" w:hAnsi="Arial" w:cs="Arial"/>
          <w:spacing w:val="2"/>
          <w:sz w:val="22"/>
          <w:szCs w:val="22"/>
        </w:rPr>
        <w:t>quels que soient leur lieu et leurs modes</w:t>
      </w:r>
      <w:r w:rsidRPr="001C450A">
        <w:rPr>
          <w:rFonts w:ascii="Arial" w:eastAsiaTheme="minorEastAsia" w:hAnsi="Arial" w:cs="Arial"/>
          <w:spacing w:val="2"/>
          <w:sz w:val="22"/>
          <w:szCs w:val="22"/>
        </w:rPr>
        <w:t xml:space="preserve"> d'exercice, des secteurs sanitaire et médico-social, notamment en </w:t>
      </w:r>
      <w:r w:rsidR="00FE7AA6" w:rsidRPr="001C450A">
        <w:rPr>
          <w:rFonts w:ascii="Arial" w:eastAsiaTheme="minorEastAsia" w:hAnsi="Arial" w:cs="Arial"/>
          <w:spacing w:val="2"/>
          <w:sz w:val="22"/>
          <w:szCs w:val="22"/>
        </w:rPr>
        <w:t>les accompagnants</w:t>
      </w:r>
      <w:r w:rsidRPr="001C450A">
        <w:rPr>
          <w:rFonts w:ascii="Arial" w:eastAsiaTheme="minorEastAsia" w:hAnsi="Arial" w:cs="Arial"/>
          <w:spacing w:val="2"/>
          <w:sz w:val="22"/>
          <w:szCs w:val="22"/>
        </w:rPr>
        <w:t xml:space="preserve"> dans l'analyse des événements indésirables associés à des soins (EIAS) auxquels ils peuvent être confrontés.</w:t>
      </w:r>
    </w:p>
    <w:p w:rsidR="00FE7AA6"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contribue à promouvoir des actions pertinentes d'amélioration de la qualité des soins et de la sécurité des patients pour les professionnels. Ces actions doivent préserver le temps et la disponibilité nécessaires aux actes de soins.</w:t>
      </w:r>
    </w:p>
    <w:p w:rsidR="00FE7AA6"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mobilise une expertise médicale, paramédicale, scientifique et organisationnelle dans le respect de l'éthique professionnelle et de la diversité des modes d'exercice.</w:t>
      </w:r>
    </w:p>
    <w:p w:rsidR="00FE7AA6"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Elle intervient à la demande des professionnels de santé quels que soient leur lieu et leur mode d'exercice, des établissements sanitaires ou médico-sociaux ou des agences régionales de santé (ARS), en appui et en complément des démarches d'amélioration de la qualité des soins et de la sécurité des patients mises en œuvre par les professionnels de santé, de ville ou en établissements, les établissements de santé et médico-sociaux.</w:t>
      </w:r>
    </w:p>
    <w:p w:rsidR="00FE7AA6"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Lorsque la SRA intervient dans un établissement à la demande de l'ARS, une approbation préalable de la direction de l'établissement est nécessaire.</w:t>
      </w:r>
    </w:p>
    <w:p w:rsidR="00C61EDD" w:rsidRPr="001C450A" w:rsidRDefault="00C61EDD" w:rsidP="00FE7AA6">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participation aux travaux de la SRA ne doit pas avoir de conséquences négatives sur la carrière professionnelle de ses membres ou experts.</w:t>
      </w:r>
    </w:p>
    <w:p w:rsidR="00C61EDD"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1. Rappel des missions</w:t>
      </w:r>
    </w:p>
    <w:p w:rsidR="00D55C6B"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La SRA</w:t>
      </w:r>
      <w:r w:rsidR="00D55C6B" w:rsidRPr="001C450A">
        <w:rPr>
          <w:rFonts w:ascii="Arial" w:eastAsiaTheme="minorEastAsia" w:hAnsi="Arial" w:cs="Arial"/>
          <w:spacing w:val="2"/>
          <w:sz w:val="22"/>
          <w:szCs w:val="22"/>
        </w:rPr>
        <w:t xml:space="preserve"> exerce les missions suivantes (article R.1413-75 du CSP) :</w:t>
      </w:r>
    </w:p>
    <w:p w:rsidR="00432081" w:rsidRPr="001C450A" w:rsidRDefault="00432081" w:rsidP="00432081">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 </w:t>
      </w:r>
      <w:r w:rsidR="00D55C6B" w:rsidRPr="001C450A">
        <w:rPr>
          <w:rFonts w:ascii="Arial" w:eastAsiaTheme="minorEastAsia" w:hAnsi="Arial" w:cs="Arial"/>
          <w:spacing w:val="2"/>
          <w:sz w:val="22"/>
          <w:szCs w:val="22"/>
        </w:rPr>
        <w:t xml:space="preserve">La structure régionale d'appui à la qualité des soins et à la sécurité des patients aide les professionnels de santé concernés à analyser les déclarations des événements indésirables graves mentionnés à l'article </w:t>
      </w:r>
      <w:hyperlink r:id="rId8" w:history="1">
        <w:r w:rsidR="00D55C6B" w:rsidRPr="001C450A">
          <w:rPr>
            <w:rFonts w:ascii="Arial" w:eastAsiaTheme="minorEastAsia" w:hAnsi="Arial" w:cs="Arial"/>
            <w:spacing w:val="2"/>
            <w:sz w:val="22"/>
            <w:szCs w:val="22"/>
          </w:rPr>
          <w:t>R. 1413-67</w:t>
        </w:r>
      </w:hyperlink>
      <w:r w:rsidR="00D55C6B" w:rsidRPr="001C450A">
        <w:rPr>
          <w:rFonts w:ascii="Arial" w:eastAsiaTheme="minorEastAsia" w:hAnsi="Arial" w:cs="Arial"/>
          <w:spacing w:val="2"/>
          <w:sz w:val="22"/>
          <w:szCs w:val="22"/>
        </w:rPr>
        <w:t xml:space="preserve"> et contribue ainsi à éclairer le directeur général de l'agence régionale de santé sur les conclusions à en tirer. </w:t>
      </w:r>
    </w:p>
    <w:p w:rsidR="00432081" w:rsidRPr="001C450A" w:rsidRDefault="00432081"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 </w:t>
      </w:r>
      <w:r w:rsidR="00D55C6B" w:rsidRPr="001C450A">
        <w:rPr>
          <w:rFonts w:ascii="Arial" w:eastAsiaTheme="minorEastAsia" w:hAnsi="Arial" w:cs="Arial"/>
          <w:spacing w:val="2"/>
          <w:sz w:val="22"/>
          <w:szCs w:val="22"/>
        </w:rPr>
        <w:t xml:space="preserve">Elle apporte, notamment à la demande du directeur général de l'agence régionale de santé, une expertise médicale, technique et scientifique aux établissements de santé, aux établissements ou services médico-sociaux et à tout professionnel de santé quel que soit son lieu et mode d'exercice. Cet apport se traduit par : </w:t>
      </w:r>
    </w:p>
    <w:p w:rsidR="00432081" w:rsidRPr="001C450A" w:rsidRDefault="00D55C6B" w:rsidP="00432081">
      <w:pPr>
        <w:pStyle w:val="NormalWeb"/>
        <w:ind w:left="1416"/>
        <w:jc w:val="both"/>
        <w:rPr>
          <w:rFonts w:ascii="Arial" w:eastAsiaTheme="minorEastAsia" w:hAnsi="Arial" w:cs="Arial"/>
          <w:spacing w:val="2"/>
          <w:sz w:val="22"/>
          <w:szCs w:val="22"/>
        </w:rPr>
      </w:pPr>
      <w:r w:rsidRPr="001C450A">
        <w:rPr>
          <w:rFonts w:ascii="Arial" w:eastAsiaTheme="minorEastAsia" w:hAnsi="Arial" w:cs="Arial"/>
          <w:spacing w:val="2"/>
          <w:sz w:val="22"/>
          <w:szCs w:val="22"/>
        </w:rPr>
        <w:lastRenderedPageBreak/>
        <w:t xml:space="preserve">1° Un soutien méthodologique pour la promotion de la déclaration, la gestion et l'analyse des causes immédiates et des causes profondes des événements indésirables graves associés à des soins mentionnés à l'article R. 1413-67 ainsi que pour la mise en place de plans d'actions comprenant les actions correctives et leur évaluation ; </w:t>
      </w:r>
    </w:p>
    <w:p w:rsidR="00432081" w:rsidRPr="001C450A" w:rsidRDefault="00D55C6B" w:rsidP="00432081">
      <w:pPr>
        <w:pStyle w:val="NormalWeb"/>
        <w:ind w:left="1416"/>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2° Un soutien méthodologique à la définition et à la mise en œuvre, dans </w:t>
      </w:r>
      <w:r w:rsidR="00213E18">
        <w:rPr>
          <w:rFonts w:ascii="Arial" w:eastAsiaTheme="minorEastAsia" w:hAnsi="Arial" w:cs="Arial"/>
          <w:spacing w:val="2"/>
          <w:sz w:val="22"/>
          <w:szCs w:val="22"/>
        </w:rPr>
        <w:t>le secteur ambulatoire</w:t>
      </w:r>
      <w:r w:rsidRPr="001C450A">
        <w:rPr>
          <w:rFonts w:ascii="Arial" w:eastAsiaTheme="minorEastAsia" w:hAnsi="Arial" w:cs="Arial"/>
          <w:spacing w:val="2"/>
          <w:sz w:val="22"/>
          <w:szCs w:val="22"/>
        </w:rPr>
        <w:t>, les établissements de santé, les établissements ou services médico-sociaux, d'un programme de gestion des risques associés aux soins ;</w:t>
      </w:r>
    </w:p>
    <w:p w:rsidR="00432081" w:rsidRPr="001C450A" w:rsidRDefault="00D55C6B" w:rsidP="00432081">
      <w:pPr>
        <w:pStyle w:val="NormalWeb"/>
        <w:ind w:left="1416"/>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3° Une expertise en vue d'améliorer la qualité des soins et la sécurité des patients et de prévenir la survenue des événements indésirables associés à des soins, tout au long du parcours de la prise en charge du patient ; </w:t>
      </w:r>
    </w:p>
    <w:p w:rsidR="00432081" w:rsidRPr="001C450A" w:rsidRDefault="00D55C6B" w:rsidP="00432081">
      <w:pPr>
        <w:pStyle w:val="NormalWeb"/>
        <w:ind w:left="1416"/>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4° L'organisation de formations et d'informations sur la qualité des soins et la sécurité des patients ; </w:t>
      </w:r>
    </w:p>
    <w:p w:rsidR="00833EDB" w:rsidRPr="001C450A" w:rsidRDefault="00D55C6B" w:rsidP="00432081">
      <w:pPr>
        <w:pStyle w:val="NormalWeb"/>
        <w:ind w:left="1416"/>
        <w:jc w:val="both"/>
        <w:rPr>
          <w:rFonts w:ascii="Arial" w:eastAsiaTheme="minorEastAsia" w:hAnsi="Arial" w:cs="Arial"/>
          <w:spacing w:val="2"/>
          <w:sz w:val="22"/>
          <w:szCs w:val="22"/>
        </w:rPr>
      </w:pPr>
      <w:r w:rsidRPr="001C450A">
        <w:rPr>
          <w:rFonts w:ascii="Arial" w:eastAsiaTheme="minorEastAsia" w:hAnsi="Arial" w:cs="Arial"/>
          <w:spacing w:val="2"/>
          <w:sz w:val="22"/>
          <w:szCs w:val="22"/>
        </w:rPr>
        <w:t>5° La participation à des recherches dans le domaine de l'organisation des soins en vue d'optimiser la qualité des soins et la sécurité des patients.</w:t>
      </w:r>
    </w:p>
    <w:p w:rsidR="00C61EDD" w:rsidRPr="001C450A" w:rsidRDefault="00C61EDD" w:rsidP="009B03F2">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est membre du réseau régional de vigilances et d'appui (RREVA) mentionné à l'article R.1413-62. Elle contribue à ses travaux sous la coordination de l'agence régionale de santé.</w:t>
      </w:r>
      <w:r w:rsidR="00432081" w:rsidRPr="001C450A">
        <w:rPr>
          <w:rFonts w:ascii="Arial" w:eastAsiaTheme="minorEastAsia" w:hAnsi="Arial" w:cs="Arial"/>
          <w:spacing w:val="2"/>
          <w:sz w:val="22"/>
          <w:szCs w:val="22"/>
        </w:rPr>
        <w:t xml:space="preserve"> Elle participe à la réunion de sécurité sanitaire mentionnée à l’article R. 1413-61 du CSP.</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membre du réseau régional de vigilances et d'appui, informera le directeur général de l'agence régionale de santé territorialement compétente, des signalements reçus répondant à l'un des critères suivants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1° Tout événement susceptible d'impliquer une intervention urgente de l'agence régionale de santé dans le cadre de ses missions définies au b du 1° et au e du 2° de l'article L. 1431-2 du code de la santé publique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2° Tout événement susceptible d'être lié au fonctionnement du système de santé régional, notamment lorsqu'il est de nature à perturber l'organisation des soins, d'induire des tensions dans l'offre de soins ou d'avoir un impact sur la prise en charge des patients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3° Tout événement porté à la connaissance du public ou susceptible de l'être eu égard à sa gravité, à sa nature ou à son caractère exceptionnel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4° Tout événement présentant des caractéristiques inhabituelles en raison d'un nombre de cas élevé pour le lieu, la période ou la population considérée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5° Tout événement ayant donné lieu à un signalement ou une plainte auprès des autorités judiciaires ;</w:t>
      </w:r>
    </w:p>
    <w:p w:rsidR="00D97C54" w:rsidRPr="001C450A" w:rsidRDefault="00D97C54" w:rsidP="00D97C54">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6° Tout événement dont la gestion peut concerner plusieurs vigilances et nécessiter une coordination régionale par l'agence régionale de santé.</w:t>
      </w:r>
    </w:p>
    <w:p w:rsidR="005C089A"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2. Critères de gouvernance, compétences et indépendance</w:t>
      </w:r>
    </w:p>
    <w:p w:rsidR="00C61EDD"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lastRenderedPageBreak/>
        <w:t>2.1 Gouvernance de la SRA</w:t>
      </w:r>
    </w:p>
    <w:p w:rsidR="00833EDB" w:rsidRPr="001C450A" w:rsidRDefault="00C61EDD" w:rsidP="005C089A">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est une structure à but non lucratif dotée de la personnalité morale conformément à l'article R.1413-76 (association, groupement de coopération sanitaire, groupement d'intérêt public…), pouvant disposer de plusieurs sites territoriaux au sein de la région et dont l'objet principal est l'appui à la qualité des soins et à la sécurité des patients.</w:t>
      </w:r>
    </w:p>
    <w:p w:rsidR="00CF0E57" w:rsidRPr="001C450A" w:rsidRDefault="00C61EDD" w:rsidP="005C089A">
      <w:pPr>
        <w:pStyle w:val="NormalWeb"/>
        <w:ind w:left="720"/>
        <w:jc w:val="both"/>
      </w:pPr>
      <w:r w:rsidRPr="001C450A">
        <w:rPr>
          <w:rFonts w:ascii="Arial" w:eastAsiaTheme="minorEastAsia" w:hAnsi="Arial" w:cs="Arial"/>
          <w:spacing w:val="2"/>
          <w:sz w:val="22"/>
          <w:szCs w:val="22"/>
        </w:rPr>
        <w:t>La SRA dispose d'une instance de gouvernance représentative des différents modes d'exercice comprenant des représentants du secteur sanitaire (secteur ambulatoire, établissement de santé public, établissement de santé privé lucratif et non lucratif, président de commission médicale d'établissement), des représentants du secteur médico-social et un ou plusieurs représentants d'associations ayant une activité dans le domaine de la qualité de la santé et de la prise en charge des malades, agréées au niveau national, conformément aux dispositions de l'article L. 1114-1.</w:t>
      </w:r>
      <w:r w:rsidRPr="001C450A">
        <w:t xml:space="preserve"> </w:t>
      </w:r>
    </w:p>
    <w:p w:rsidR="00CF0E57" w:rsidRPr="001C450A" w:rsidRDefault="00C61EDD" w:rsidP="005C089A">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Un ou plusieurs représentant (s) des réseaux régionaux de santé et des dispositifs visés à l'article 74 de la loi du 26 janvier 2016 de modernisation de notre système de santé ainsi que des organismes de formation (unité de formation et de recherche de médecine et de pharmacie, institut de formation en soins infirmiers…) est souhaitable. </w:t>
      </w:r>
    </w:p>
    <w:p w:rsidR="00CF0E57"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Un représentant de l'ARS est membre invité sans voix délibérative.</w:t>
      </w:r>
    </w:p>
    <w:p w:rsidR="00CF0E57"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Cette instance valide notamment le programme de travail de la SRA et le budget annuel ;</w:t>
      </w:r>
    </w:p>
    <w:p w:rsidR="00CF0E57"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se dote d'une instance scientifique qui éclaire l'instance de gouvernance ;</w:t>
      </w:r>
    </w:p>
    <w:p w:rsidR="00C61EDD"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dispose de statuts et d'un règlement intérieur qui définit, notamment :</w:t>
      </w:r>
    </w:p>
    <w:p w:rsidR="006D37A7"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 les règles d'impartialité, de déontologie et de confidentialité que doivent respecter chacun des membres ou intervenants de la SRA, ainsi que chaque membre de l'instance de gouvernance de la SRA ;</w:t>
      </w:r>
    </w:p>
    <w:p w:rsidR="006D37A7" w:rsidRPr="001C450A" w:rsidRDefault="00C61EDD" w:rsidP="00C76B55">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 l'organisation nécessaire pour garantir la confidentialité et la sécurité des données, y compris informatiques. La SRA s'engage notamment à respecter et à faire respecter l'obligation de ne pas céder, dupliquer, divulguer à un tiers, à quelque titre que ce soit, tout ou partie des données qu'elle reçoit ;</w:t>
      </w:r>
    </w:p>
    <w:p w:rsidR="00C61EDD"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 les modalités de prise de décision de l'instance de gouvernance et de l'instance scientifique ainsi que les modalités de trav</w:t>
      </w:r>
      <w:r w:rsidR="006D37A7" w:rsidRPr="001C450A">
        <w:rPr>
          <w:rFonts w:ascii="Arial" w:eastAsiaTheme="minorEastAsia" w:hAnsi="Arial" w:cs="Arial"/>
          <w:spacing w:val="2"/>
          <w:sz w:val="22"/>
          <w:szCs w:val="22"/>
        </w:rPr>
        <w:t>ail de l'équipe opérationnelle.</w:t>
      </w:r>
    </w:p>
    <w:p w:rsidR="006D37A7"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t>Les modalités de travail et d'échange d'informations entre la SRA et l'ARS figure</w:t>
      </w:r>
      <w:r w:rsidR="006D37A7" w:rsidRPr="001C450A">
        <w:rPr>
          <w:rFonts w:ascii="Arial" w:eastAsiaTheme="minorEastAsia" w:hAnsi="Arial" w:cs="Arial"/>
          <w:spacing w:val="2"/>
          <w:sz w:val="22"/>
          <w:szCs w:val="22"/>
        </w:rPr>
        <w:t>nt dans le contrat pluriannuel.</w:t>
      </w:r>
    </w:p>
    <w:p w:rsidR="00C61EDD" w:rsidRPr="001C450A" w:rsidRDefault="00C61EDD" w:rsidP="006D37A7">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Lorsque le directeur général de l'ARS a désigné plusieurs SRA dans une même région, celles-ci sont coordonnées entre elles selon des modalités définies par l'ARS en concertation avec les SRA concernées.</w:t>
      </w:r>
    </w:p>
    <w:p w:rsidR="001428ED" w:rsidRPr="001C450A" w:rsidRDefault="001428ED" w:rsidP="006D37A7">
      <w:pPr>
        <w:pStyle w:val="NormalWeb"/>
        <w:ind w:left="720"/>
        <w:jc w:val="both"/>
        <w:rPr>
          <w:rFonts w:ascii="Arial" w:eastAsiaTheme="minorEastAsia" w:hAnsi="Arial" w:cs="Arial"/>
          <w:spacing w:val="2"/>
          <w:sz w:val="22"/>
          <w:szCs w:val="22"/>
        </w:rPr>
      </w:pPr>
    </w:p>
    <w:p w:rsidR="00C61EDD" w:rsidRPr="001C450A" w:rsidRDefault="00C61EDD" w:rsidP="00C61EDD">
      <w:pPr>
        <w:pStyle w:val="NormalWeb"/>
        <w:ind w:left="720"/>
        <w:rPr>
          <w:rFonts w:ascii="Arial" w:eastAsiaTheme="minorEastAsia" w:hAnsi="Arial" w:cs="Arial"/>
          <w:spacing w:val="2"/>
          <w:sz w:val="22"/>
          <w:szCs w:val="22"/>
        </w:rPr>
      </w:pPr>
      <w:r w:rsidRPr="001C450A">
        <w:rPr>
          <w:rFonts w:ascii="Arial" w:eastAsiaTheme="minorEastAsia" w:hAnsi="Arial" w:cs="Arial"/>
          <w:spacing w:val="2"/>
          <w:sz w:val="22"/>
          <w:szCs w:val="22"/>
        </w:rPr>
        <w:lastRenderedPageBreak/>
        <w:t>2.2 Compétences professionnelles de la SRA</w:t>
      </w:r>
    </w:p>
    <w:p w:rsidR="00FE7F7C" w:rsidRPr="001C450A" w:rsidRDefault="00F91CBB" w:rsidP="00F91CBB">
      <w:pPr>
        <w:pStyle w:val="NormalWeb"/>
        <w:ind w:left="720"/>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comprend u</w:t>
      </w:r>
      <w:r w:rsidR="00C61EDD" w:rsidRPr="001C450A">
        <w:rPr>
          <w:rFonts w:ascii="Arial" w:eastAsiaTheme="minorEastAsia" w:hAnsi="Arial" w:cs="Arial"/>
          <w:spacing w:val="2"/>
          <w:sz w:val="22"/>
          <w:szCs w:val="22"/>
        </w:rPr>
        <w:t>ne équipe opérationnelle pluri-professionnelle ayant une compétence en qualité des soins et en sécurité des patients qui intervient auprès des professionnels.</w:t>
      </w:r>
    </w:p>
    <w:p w:rsidR="00DE684A" w:rsidRPr="001C450A" w:rsidRDefault="00DE684A" w:rsidP="00DE684A">
      <w:pPr>
        <w:pStyle w:val="NormalWeb"/>
        <w:ind w:firstLine="708"/>
        <w:rPr>
          <w:rFonts w:ascii="Arial" w:eastAsiaTheme="minorEastAsia" w:hAnsi="Arial" w:cs="Arial"/>
          <w:spacing w:val="2"/>
          <w:sz w:val="22"/>
          <w:szCs w:val="22"/>
        </w:rPr>
      </w:pPr>
      <w:r w:rsidRPr="001C450A">
        <w:rPr>
          <w:rFonts w:ascii="Arial" w:eastAsiaTheme="minorEastAsia" w:hAnsi="Arial" w:cs="Arial"/>
          <w:spacing w:val="2"/>
          <w:sz w:val="22"/>
          <w:szCs w:val="22"/>
        </w:rPr>
        <w:t>Cette équipe est composée à</w:t>
      </w:r>
      <w:r w:rsidR="00C61EDD" w:rsidRPr="001C450A">
        <w:rPr>
          <w:rFonts w:ascii="Arial" w:eastAsiaTheme="minorEastAsia" w:hAnsi="Arial" w:cs="Arial"/>
          <w:spacing w:val="2"/>
          <w:sz w:val="22"/>
          <w:szCs w:val="22"/>
        </w:rPr>
        <w:t xml:space="preserve"> minima</w:t>
      </w:r>
      <w:r w:rsidR="00FE7F7C" w:rsidRPr="001C450A">
        <w:rPr>
          <w:rFonts w:ascii="Arial" w:eastAsiaTheme="minorEastAsia" w:hAnsi="Arial" w:cs="Arial"/>
          <w:spacing w:val="2"/>
          <w:sz w:val="22"/>
          <w:szCs w:val="22"/>
        </w:rPr>
        <w:t xml:space="preserve"> : </w:t>
      </w:r>
    </w:p>
    <w:p w:rsidR="00FE7F7C" w:rsidRPr="001C450A" w:rsidRDefault="00375DB9" w:rsidP="00D07979">
      <w:pPr>
        <w:pStyle w:val="NormalWeb"/>
        <w:ind w:left="1418"/>
        <w:rPr>
          <w:rFonts w:ascii="Arial" w:eastAsiaTheme="minorEastAsia" w:hAnsi="Arial" w:cs="Arial"/>
          <w:spacing w:val="2"/>
          <w:sz w:val="22"/>
          <w:szCs w:val="22"/>
        </w:rPr>
      </w:pPr>
      <w:r w:rsidRPr="001C450A">
        <w:rPr>
          <w:rFonts w:ascii="Arial" w:eastAsiaTheme="minorEastAsia" w:hAnsi="Arial" w:cs="Arial"/>
          <w:spacing w:val="2"/>
          <w:sz w:val="22"/>
          <w:szCs w:val="22"/>
        </w:rPr>
        <w:t>-</w:t>
      </w:r>
      <w:r w:rsidR="00DE684A" w:rsidRPr="001C450A">
        <w:rPr>
          <w:rFonts w:ascii="Arial" w:eastAsiaTheme="minorEastAsia" w:hAnsi="Arial" w:cs="Arial"/>
          <w:spacing w:val="2"/>
          <w:sz w:val="22"/>
          <w:szCs w:val="22"/>
        </w:rPr>
        <w:t xml:space="preserve"> </w:t>
      </w:r>
      <w:r w:rsidR="00C61EDD" w:rsidRPr="001C450A">
        <w:rPr>
          <w:rFonts w:ascii="Arial" w:eastAsiaTheme="minorEastAsia" w:hAnsi="Arial" w:cs="Arial"/>
          <w:spacing w:val="2"/>
          <w:sz w:val="22"/>
          <w:szCs w:val="22"/>
        </w:rPr>
        <w:t>d'un médecin</w:t>
      </w:r>
      <w:r w:rsidR="00DE684A" w:rsidRPr="001C450A">
        <w:rPr>
          <w:rFonts w:ascii="Arial" w:eastAsiaTheme="minorEastAsia" w:hAnsi="Arial" w:cs="Arial"/>
          <w:spacing w:val="2"/>
          <w:sz w:val="22"/>
          <w:szCs w:val="22"/>
        </w:rPr>
        <w:t>(*)</w:t>
      </w:r>
      <w:r w:rsidR="00C61EDD" w:rsidRPr="001C450A">
        <w:rPr>
          <w:rFonts w:ascii="Arial" w:eastAsiaTheme="minorEastAsia" w:hAnsi="Arial" w:cs="Arial"/>
          <w:spacing w:val="2"/>
          <w:sz w:val="22"/>
          <w:szCs w:val="22"/>
        </w:rPr>
        <w:t>,</w:t>
      </w:r>
    </w:p>
    <w:p w:rsidR="00FE7F7C" w:rsidRPr="001C450A" w:rsidRDefault="00FE7F7C" w:rsidP="00D07979">
      <w:pPr>
        <w:pStyle w:val="NormalWeb"/>
        <w:ind w:left="1418"/>
        <w:rPr>
          <w:rFonts w:ascii="Arial" w:eastAsiaTheme="minorEastAsia" w:hAnsi="Arial" w:cs="Arial"/>
          <w:spacing w:val="2"/>
          <w:sz w:val="22"/>
          <w:szCs w:val="22"/>
        </w:rPr>
      </w:pPr>
      <w:r w:rsidRPr="001C450A">
        <w:rPr>
          <w:rFonts w:ascii="Arial" w:eastAsiaTheme="minorEastAsia" w:hAnsi="Arial" w:cs="Arial"/>
          <w:spacing w:val="2"/>
          <w:sz w:val="22"/>
          <w:szCs w:val="22"/>
        </w:rPr>
        <w:t>-</w:t>
      </w:r>
      <w:r w:rsidR="00C61EDD" w:rsidRPr="001C450A">
        <w:rPr>
          <w:rFonts w:ascii="Arial" w:eastAsiaTheme="minorEastAsia" w:hAnsi="Arial" w:cs="Arial"/>
          <w:spacing w:val="2"/>
          <w:sz w:val="22"/>
          <w:szCs w:val="22"/>
        </w:rPr>
        <w:t xml:space="preserve"> d'un infirmier</w:t>
      </w:r>
      <w:r w:rsidR="00DE684A" w:rsidRPr="001C450A">
        <w:rPr>
          <w:rFonts w:ascii="Arial" w:eastAsiaTheme="minorEastAsia" w:hAnsi="Arial" w:cs="Arial"/>
          <w:spacing w:val="2"/>
          <w:sz w:val="22"/>
          <w:szCs w:val="22"/>
        </w:rPr>
        <w:t xml:space="preserve"> (*),</w:t>
      </w:r>
    </w:p>
    <w:p w:rsidR="00375DB9" w:rsidRPr="001C450A" w:rsidRDefault="00FE7F7C" w:rsidP="00D07979">
      <w:pPr>
        <w:pStyle w:val="NormalWeb"/>
        <w:ind w:left="1418"/>
        <w:rPr>
          <w:rFonts w:ascii="Arial" w:eastAsiaTheme="minorEastAsia" w:hAnsi="Arial" w:cs="Arial"/>
          <w:spacing w:val="2"/>
          <w:sz w:val="22"/>
          <w:szCs w:val="22"/>
        </w:rPr>
      </w:pPr>
      <w:r w:rsidRPr="001C450A">
        <w:rPr>
          <w:rFonts w:ascii="Arial" w:eastAsiaTheme="minorEastAsia" w:hAnsi="Arial" w:cs="Arial"/>
          <w:spacing w:val="2"/>
          <w:sz w:val="22"/>
          <w:szCs w:val="22"/>
        </w:rPr>
        <w:t>-</w:t>
      </w:r>
      <w:r w:rsidR="00C61EDD" w:rsidRPr="001C450A">
        <w:rPr>
          <w:rFonts w:ascii="Arial" w:eastAsiaTheme="minorEastAsia" w:hAnsi="Arial" w:cs="Arial"/>
          <w:spacing w:val="2"/>
          <w:sz w:val="22"/>
          <w:szCs w:val="22"/>
        </w:rPr>
        <w:t xml:space="preserve"> et d'un professionnel ayant exercé des fonctions de direction ou d'encadrement dans une structure sanitaire ou médico-sociale</w:t>
      </w:r>
      <w:r w:rsidR="00DE684A" w:rsidRPr="001C450A">
        <w:rPr>
          <w:rFonts w:ascii="Arial" w:eastAsiaTheme="minorEastAsia" w:hAnsi="Arial" w:cs="Arial"/>
          <w:spacing w:val="2"/>
          <w:sz w:val="22"/>
          <w:szCs w:val="22"/>
        </w:rPr>
        <w:t xml:space="preserve"> (*)</w:t>
      </w:r>
      <w:r w:rsidR="00375DB9" w:rsidRPr="001C450A">
        <w:rPr>
          <w:rFonts w:ascii="Arial" w:eastAsiaTheme="minorEastAsia" w:hAnsi="Arial" w:cs="Arial"/>
          <w:spacing w:val="2"/>
          <w:sz w:val="22"/>
          <w:szCs w:val="22"/>
        </w:rPr>
        <w:t>,</w:t>
      </w:r>
    </w:p>
    <w:p w:rsidR="00FE7F7C" w:rsidRPr="001C450A" w:rsidRDefault="00375DB9" w:rsidP="00D07979">
      <w:pPr>
        <w:pStyle w:val="NormalWeb"/>
        <w:ind w:left="1418"/>
        <w:rPr>
          <w:rFonts w:ascii="Arial" w:eastAsiaTheme="minorEastAsia" w:hAnsi="Arial" w:cs="Arial"/>
          <w:spacing w:val="2"/>
          <w:sz w:val="22"/>
          <w:szCs w:val="22"/>
        </w:rPr>
      </w:pPr>
      <w:r w:rsidRPr="001C450A">
        <w:rPr>
          <w:rFonts w:ascii="Arial" w:eastAsiaTheme="minorEastAsia" w:hAnsi="Arial" w:cs="Arial"/>
          <w:spacing w:val="2"/>
          <w:sz w:val="22"/>
          <w:szCs w:val="22"/>
        </w:rPr>
        <w:t>- d’une assistance administrative.</w:t>
      </w:r>
    </w:p>
    <w:p w:rsidR="00FE7F7C" w:rsidRPr="001C450A" w:rsidRDefault="00C61EDD" w:rsidP="00FE7F7C">
      <w:pPr>
        <w:pStyle w:val="NormalWeb"/>
        <w:rPr>
          <w:rFonts w:ascii="Arial" w:eastAsiaTheme="minorEastAsia" w:hAnsi="Arial" w:cs="Arial"/>
          <w:spacing w:val="2"/>
          <w:sz w:val="22"/>
          <w:szCs w:val="22"/>
        </w:rPr>
      </w:pPr>
      <w:r w:rsidRPr="001C450A">
        <w:rPr>
          <w:rFonts w:ascii="Arial" w:eastAsiaTheme="minorEastAsia" w:hAnsi="Arial" w:cs="Arial"/>
          <w:spacing w:val="2"/>
          <w:sz w:val="22"/>
          <w:szCs w:val="22"/>
        </w:rPr>
        <w:t>Les membres de cette équipe</w:t>
      </w:r>
      <w:r w:rsidR="00DE684A" w:rsidRPr="001C450A">
        <w:rPr>
          <w:rFonts w:ascii="Arial" w:eastAsiaTheme="minorEastAsia" w:hAnsi="Arial" w:cs="Arial"/>
          <w:spacing w:val="2"/>
          <w:sz w:val="22"/>
          <w:szCs w:val="22"/>
        </w:rPr>
        <w:t xml:space="preserve"> (*)</w:t>
      </w:r>
      <w:r w:rsidRPr="001C450A">
        <w:rPr>
          <w:rFonts w:ascii="Arial" w:eastAsiaTheme="minorEastAsia" w:hAnsi="Arial" w:cs="Arial"/>
          <w:spacing w:val="2"/>
          <w:sz w:val="22"/>
          <w:szCs w:val="22"/>
        </w:rPr>
        <w:t xml:space="preserve"> justifient d'une expérience et/ou d'une formation dans le domaine de la gestion des risques associés aux soins.</w:t>
      </w:r>
    </w:p>
    <w:p w:rsidR="00375DB9" w:rsidRPr="001C450A" w:rsidRDefault="00C61EDD" w:rsidP="00FE7F7C">
      <w:pPr>
        <w:pStyle w:val="NormalWeb"/>
        <w:rPr>
          <w:rFonts w:ascii="Arial" w:eastAsiaTheme="minorEastAsia" w:hAnsi="Arial" w:cs="Arial"/>
          <w:spacing w:val="2"/>
          <w:sz w:val="22"/>
          <w:szCs w:val="22"/>
        </w:rPr>
      </w:pPr>
      <w:r w:rsidRPr="001C450A">
        <w:rPr>
          <w:rFonts w:ascii="Arial" w:eastAsiaTheme="minorEastAsia" w:hAnsi="Arial" w:cs="Arial"/>
          <w:spacing w:val="2"/>
          <w:sz w:val="22"/>
          <w:szCs w:val="22"/>
        </w:rPr>
        <w:t>Ils exercent parallèlement une activité clinique ou de direction/encadrement, ou ont cessé cette activité professionnelle depuis moins de 3 ans au moment de leur recrutement et justifient d'une mise à jour régulière de leurs compétences ;</w:t>
      </w:r>
    </w:p>
    <w:p w:rsidR="00DE684A"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peut recourir à des compétences externes à la structure, nécessaires à la réalisation de ses missions notamment des experts des organismes agréés dans le cadre de l'accréditation de la qualité de la pratique professionnelle des médecins et des équipes médicales exerçant en établissements de santé.</w:t>
      </w:r>
    </w:p>
    <w:p w:rsidR="00DE684A" w:rsidRPr="001C450A" w:rsidRDefault="00DE684A"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Ce recours doit être formalisé.</w:t>
      </w:r>
    </w:p>
    <w:p w:rsidR="00C61EDD"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participe, le cas échéant, aux réunions de formation et d'information organisées par la Haute Autorité de santé (HAS).</w:t>
      </w:r>
    </w:p>
    <w:p w:rsidR="00C61EDD"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2.3 Indépendance des travaux de la SRA</w:t>
      </w:r>
    </w:p>
    <w:p w:rsidR="00BB67F0"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s'engage à accomplir en toute indépendance les travaux qui lui sont confiés.</w:t>
      </w:r>
    </w:p>
    <w:p w:rsidR="005931EC"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Elle s'engage notamment à respecter et faire respecter l'obligation de ne pas avoir de liens d'intérêts susceptibles de compromettre son indépendance dans la réalisation de ses missions, tant pour les membres de son équipe opérationnelle que pour les </w:t>
      </w:r>
      <w:r w:rsidR="005931EC" w:rsidRPr="001C450A">
        <w:rPr>
          <w:rFonts w:ascii="Arial" w:eastAsiaTheme="minorEastAsia" w:hAnsi="Arial" w:cs="Arial"/>
          <w:spacing w:val="2"/>
          <w:sz w:val="22"/>
          <w:szCs w:val="22"/>
        </w:rPr>
        <w:t>experts qu'elle peut solliciter.</w:t>
      </w:r>
    </w:p>
    <w:p w:rsidR="005931EC" w:rsidRPr="001C450A" w:rsidRDefault="005931EC" w:rsidP="005931E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participe au réseau régional de vigilances et d’appui (RREVA) animé par le directeur général de l’ARS en application des articles L.1435-12 et R. 1413-62 du CSP et est susceptible d’exercer des missions d’expertise au bénéfice de l’ARS au sens de la charte de l’expertise sanitaire adoptée par le décret n° 2013-413 du 21 mai 2013 portant approbation de la charte de l'expertise sanitaire prévue à l'article L.1452-2 du code de la santé publique.</w:t>
      </w:r>
    </w:p>
    <w:p w:rsidR="005931EC" w:rsidRPr="001C450A" w:rsidRDefault="005931EC" w:rsidP="005931E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En conséquence, sont soumises à DPI auprès de l’ARS les personnes susceptibles de participer à ces missions d’expertise.</w:t>
      </w:r>
    </w:p>
    <w:p w:rsidR="00C61EDD" w:rsidRPr="001C450A" w:rsidRDefault="00C61EDD" w:rsidP="00BB67F0">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lastRenderedPageBreak/>
        <w:t>La SRA a la responsabilité de ses méthodes de travail et d'intervention ainsi que de ses travaux. Elle utilise pour réaliser ses missions des méthodes promues par la HAS.</w:t>
      </w:r>
      <w:r w:rsidR="005931EC" w:rsidRPr="001C450A">
        <w:rPr>
          <w:rFonts w:ascii="Arial" w:eastAsiaTheme="minorEastAsia" w:hAnsi="Arial" w:cs="Arial"/>
          <w:spacing w:val="2"/>
          <w:sz w:val="22"/>
          <w:szCs w:val="22"/>
        </w:rPr>
        <w:t xml:space="preserve"> </w:t>
      </w:r>
      <w:r w:rsidRPr="001C450A">
        <w:rPr>
          <w:rFonts w:ascii="Arial" w:eastAsiaTheme="minorEastAsia" w:hAnsi="Arial" w:cs="Arial"/>
          <w:spacing w:val="2"/>
          <w:sz w:val="22"/>
          <w:szCs w:val="22"/>
        </w:rPr>
        <w:t>La diversité des sources de financement et l'équilibre budgétaire de la SRA sont des conditions nécessaires de son indépendance.</w:t>
      </w:r>
    </w:p>
    <w:p w:rsidR="00C61EDD" w:rsidRPr="001C450A" w:rsidRDefault="00C61EDD" w:rsidP="00AB02C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3. Programme prévisionnel de travail et rapport annuel d'activité</w:t>
      </w:r>
    </w:p>
    <w:p w:rsidR="00C61EDD" w:rsidRPr="001C450A" w:rsidRDefault="00C61EDD" w:rsidP="00AB02C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établit un programme prévisionnel annuel de travail, comprenant notamment les actions demandées par l'ARS, qu'elle transmet à l'ARS en même temps que son budget prévisionnel ;</w:t>
      </w:r>
      <w:r w:rsidR="00AB02CC" w:rsidRPr="001C450A">
        <w:rPr>
          <w:rFonts w:ascii="Arial" w:eastAsiaTheme="minorEastAsia" w:hAnsi="Arial" w:cs="Arial"/>
          <w:spacing w:val="2"/>
          <w:sz w:val="22"/>
          <w:szCs w:val="22"/>
        </w:rPr>
        <w:t xml:space="preserve"> </w:t>
      </w:r>
      <w:r w:rsidRPr="001C450A">
        <w:rPr>
          <w:rFonts w:ascii="Arial" w:eastAsiaTheme="minorEastAsia" w:hAnsi="Arial" w:cs="Arial"/>
          <w:spacing w:val="2"/>
          <w:sz w:val="22"/>
          <w:szCs w:val="22"/>
        </w:rPr>
        <w:t>La SRA rédige un rapport d'activité annuel avant le 31 mars de l'année civile suivante selon un format standard élaboré par le ministère chargé de la santé. Elle remet ce rapport à l'ARS et à la HAS. Ce rapport est rendu public sur le site de l'ARS.</w:t>
      </w:r>
    </w:p>
    <w:p w:rsidR="00AB02CC" w:rsidRPr="001C450A" w:rsidRDefault="00AB02CC" w:rsidP="00AB02C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4. </w:t>
      </w:r>
      <w:r w:rsidR="00C61EDD" w:rsidRPr="001C450A">
        <w:rPr>
          <w:rFonts w:ascii="Arial" w:eastAsiaTheme="minorEastAsia" w:hAnsi="Arial" w:cs="Arial"/>
          <w:spacing w:val="2"/>
          <w:sz w:val="22"/>
          <w:szCs w:val="22"/>
        </w:rPr>
        <w:t>Modalités de financement</w:t>
      </w:r>
    </w:p>
    <w:p w:rsidR="00C61EDD" w:rsidRPr="001C450A" w:rsidRDefault="00C61EDD" w:rsidP="00AB02CC">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4.1 Financement par l'ARS</w:t>
      </w:r>
    </w:p>
    <w:p w:rsidR="00C76B55" w:rsidRPr="001C450A" w:rsidRDefault="00C61EDD" w:rsidP="00C76B55">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Un contrat pluriannuel passé entre la SRA et l'ARS prévoit notamment les modalités de financement de la SRA pour les actions réalisées à la demande de l'ARS.</w:t>
      </w:r>
    </w:p>
    <w:p w:rsidR="00C76B55" w:rsidRPr="001C450A" w:rsidRDefault="00C61EDD" w:rsidP="00C76B55">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 xml:space="preserve">Ce contrat précise les modalités du dialogue de gestion annuel entre l'ARS et la SRA. </w:t>
      </w:r>
    </w:p>
    <w:p w:rsidR="00C76B55" w:rsidRPr="001C450A" w:rsidRDefault="00C61EDD" w:rsidP="00C76B55">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Suite aux orientations discutées lors de ce dialogue de gestion annuel et selon le calendrier fixé par l'ARS, une subvention annuelle est attribuée à la SRA pour les missions à réaliser à la demande de l'ARS.</w:t>
      </w:r>
    </w:p>
    <w:p w:rsidR="00C61EDD" w:rsidRPr="001C450A" w:rsidRDefault="00C61EDD" w:rsidP="00C76B55">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Les actions financées exclusivement par l'ARS bénéficient à l'ensemble des professionnels de santé quels que soient leur lieu et mode d'exercice, des établissements de santé et des établissements médico-sociaux.</w:t>
      </w:r>
    </w:p>
    <w:p w:rsidR="00C61EDD" w:rsidRPr="001C450A" w:rsidRDefault="00C61EDD" w:rsidP="00D27271">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4.2 Autres financements</w:t>
      </w:r>
    </w:p>
    <w:p w:rsidR="00C61EDD" w:rsidRPr="001C450A" w:rsidRDefault="00C61EDD" w:rsidP="00D27271">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bénéficie, selon son statut, d'autres sources de financement : cotisations des adhérents, rémunérations de prestations réalisées par la SRA, dons et legs, appels à projet dans le cadre de recherches…</w:t>
      </w:r>
    </w:p>
    <w:p w:rsidR="00C61EDD" w:rsidRPr="001C450A" w:rsidRDefault="00C61EDD" w:rsidP="00D27271">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4.3 Modalités d'approbation du budget par l'ARS</w:t>
      </w:r>
    </w:p>
    <w:p w:rsidR="00C61EDD" w:rsidRPr="001C450A" w:rsidRDefault="00C61EDD" w:rsidP="00D27271">
      <w:pPr>
        <w:pStyle w:val="NormalWeb"/>
        <w:jc w:val="both"/>
        <w:rPr>
          <w:rFonts w:ascii="Arial" w:eastAsiaTheme="minorEastAsia" w:hAnsi="Arial" w:cs="Arial"/>
          <w:spacing w:val="2"/>
          <w:sz w:val="22"/>
          <w:szCs w:val="22"/>
        </w:rPr>
      </w:pPr>
      <w:r w:rsidRPr="001C450A">
        <w:rPr>
          <w:rFonts w:ascii="Arial" w:eastAsiaTheme="minorEastAsia" w:hAnsi="Arial" w:cs="Arial"/>
          <w:spacing w:val="2"/>
          <w:sz w:val="22"/>
          <w:szCs w:val="22"/>
        </w:rPr>
        <w:t>La SRA élabore et présente annuellement un budget prévisionnel. Ce budget est transmis à l'ARS dans les délais fixés par l'agence qui approuve, pour la partie couverte par la subvention attribuée par l'ARS, sa conformité aux orientations discutées lors</w:t>
      </w:r>
      <w:r w:rsidR="00A60932" w:rsidRPr="001C450A">
        <w:rPr>
          <w:rFonts w:ascii="Arial" w:eastAsiaTheme="minorEastAsia" w:hAnsi="Arial" w:cs="Arial"/>
          <w:spacing w:val="2"/>
          <w:sz w:val="22"/>
          <w:szCs w:val="22"/>
        </w:rPr>
        <w:t xml:space="preserve"> du dialogue de gestion annuel. </w:t>
      </w:r>
      <w:r w:rsidRPr="001C450A">
        <w:rPr>
          <w:rFonts w:ascii="Arial" w:eastAsiaTheme="minorEastAsia" w:hAnsi="Arial" w:cs="Arial"/>
          <w:spacing w:val="2"/>
          <w:sz w:val="22"/>
          <w:szCs w:val="22"/>
        </w:rPr>
        <w:t>La SRA réalise un compte financier qui est adressé avant le 31 mars de l'année suivant l'exercice concerné à l'ARS pour approbation de la partie couverte par la subvention attribuée par l'ARS.</w:t>
      </w:r>
    </w:p>
    <w:p w:rsidR="00F81A0C" w:rsidRPr="001C450A" w:rsidRDefault="006C26A4" w:rsidP="0036476C">
      <w:pPr>
        <w:jc w:val="both"/>
        <w:rPr>
          <w:rFonts w:ascii="Arial" w:hAnsi="Arial" w:cs="Arial"/>
          <w:sz w:val="22"/>
          <w:szCs w:val="22"/>
        </w:rPr>
      </w:pPr>
    </w:p>
    <w:sectPr w:rsidR="00F81A0C" w:rsidRPr="001C4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9EF9"/>
    <w:multiLevelType w:val="singleLevel"/>
    <w:tmpl w:val="1659F450"/>
    <w:lvl w:ilvl="0">
      <w:numFmt w:val="bullet"/>
      <w:lvlText w:val="-"/>
      <w:lvlJc w:val="left"/>
      <w:pPr>
        <w:tabs>
          <w:tab w:val="num" w:pos="432"/>
        </w:tabs>
        <w:ind w:left="72"/>
      </w:pPr>
      <w:rPr>
        <w:rFonts w:ascii="Symbol" w:hAnsi="Symbol" w:cs="Symbol"/>
        <w:snapToGrid/>
        <w:spacing w:val="4"/>
        <w:sz w:val="21"/>
        <w:szCs w:val="21"/>
      </w:rPr>
    </w:lvl>
  </w:abstractNum>
  <w:abstractNum w:abstractNumId="1">
    <w:nsid w:val="054DF653"/>
    <w:multiLevelType w:val="singleLevel"/>
    <w:tmpl w:val="054CB692"/>
    <w:lvl w:ilvl="0">
      <w:start w:val="1"/>
      <w:numFmt w:val="decimal"/>
      <w:lvlText w:val="%1."/>
      <w:lvlJc w:val="left"/>
      <w:pPr>
        <w:tabs>
          <w:tab w:val="num" w:pos="288"/>
        </w:tabs>
        <w:ind w:left="72" w:firstLine="72"/>
      </w:pPr>
      <w:rPr>
        <w:rFonts w:ascii="Tahoma" w:hAnsi="Tahoma" w:cs="Tahoma"/>
        <w:b/>
        <w:bCs/>
        <w:snapToGrid/>
        <w:spacing w:val="16"/>
        <w:sz w:val="20"/>
        <w:szCs w:val="20"/>
      </w:rPr>
    </w:lvl>
  </w:abstractNum>
  <w:abstractNum w:abstractNumId="2">
    <w:nsid w:val="1D03378D"/>
    <w:multiLevelType w:val="hybridMultilevel"/>
    <w:tmpl w:val="7C540954"/>
    <w:lvl w:ilvl="0" w:tplc="32D8E53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E0487D"/>
    <w:multiLevelType w:val="hybridMultilevel"/>
    <w:tmpl w:val="BE60E6EA"/>
    <w:lvl w:ilvl="0" w:tplc="D9F637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14E8F"/>
    <w:multiLevelType w:val="multilevel"/>
    <w:tmpl w:val="0498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D5909"/>
    <w:multiLevelType w:val="hybridMultilevel"/>
    <w:tmpl w:val="B554084E"/>
    <w:lvl w:ilvl="0" w:tplc="1EE47B38">
      <w:start w:val="6"/>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6">
    <w:nsid w:val="6AF03F29"/>
    <w:multiLevelType w:val="hybridMultilevel"/>
    <w:tmpl w:val="7046B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EB034B"/>
    <w:multiLevelType w:val="hybridMultilevel"/>
    <w:tmpl w:val="70947488"/>
    <w:lvl w:ilvl="0" w:tplc="656408B6">
      <w:numFmt w:val="bullet"/>
      <w:lvlText w:val="-"/>
      <w:lvlJc w:val="left"/>
      <w:pPr>
        <w:ind w:left="1224" w:hanging="360"/>
      </w:pPr>
      <w:rPr>
        <w:rFonts w:ascii="Arial" w:eastAsiaTheme="minorEastAsia" w:hAnsi="Arial" w:cs="Aria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8">
    <w:nsid w:val="766D06D1"/>
    <w:multiLevelType w:val="hybridMultilevel"/>
    <w:tmpl w:val="817E4B40"/>
    <w:lvl w:ilvl="0" w:tplc="494EBDF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6A"/>
    <w:rsid w:val="000A4C62"/>
    <w:rsid w:val="000C0BEF"/>
    <w:rsid w:val="00113D2C"/>
    <w:rsid w:val="001428ED"/>
    <w:rsid w:val="00160718"/>
    <w:rsid w:val="00197344"/>
    <w:rsid w:val="001B7C06"/>
    <w:rsid w:val="001C450A"/>
    <w:rsid w:val="001D2EBB"/>
    <w:rsid w:val="00201F6A"/>
    <w:rsid w:val="00213E18"/>
    <w:rsid w:val="002417BD"/>
    <w:rsid w:val="00262050"/>
    <w:rsid w:val="002756F9"/>
    <w:rsid w:val="002C4B0F"/>
    <w:rsid w:val="003341BA"/>
    <w:rsid w:val="0034378F"/>
    <w:rsid w:val="0036476C"/>
    <w:rsid w:val="00375DB9"/>
    <w:rsid w:val="003A7727"/>
    <w:rsid w:val="003B5FC6"/>
    <w:rsid w:val="003C328C"/>
    <w:rsid w:val="00405978"/>
    <w:rsid w:val="00432081"/>
    <w:rsid w:val="004F5628"/>
    <w:rsid w:val="00576589"/>
    <w:rsid w:val="005844C4"/>
    <w:rsid w:val="005931EC"/>
    <w:rsid w:val="005C089A"/>
    <w:rsid w:val="00665815"/>
    <w:rsid w:val="006B1D33"/>
    <w:rsid w:val="006B51E2"/>
    <w:rsid w:val="006C26A4"/>
    <w:rsid w:val="006C6A9B"/>
    <w:rsid w:val="006D37A7"/>
    <w:rsid w:val="006E65CE"/>
    <w:rsid w:val="007012F9"/>
    <w:rsid w:val="00721435"/>
    <w:rsid w:val="00722E0C"/>
    <w:rsid w:val="00765C0F"/>
    <w:rsid w:val="00794F06"/>
    <w:rsid w:val="007C5BF9"/>
    <w:rsid w:val="007D2ECA"/>
    <w:rsid w:val="007F3D28"/>
    <w:rsid w:val="00833EDB"/>
    <w:rsid w:val="00866A0B"/>
    <w:rsid w:val="0087385E"/>
    <w:rsid w:val="008A01BD"/>
    <w:rsid w:val="008D5125"/>
    <w:rsid w:val="008E01D0"/>
    <w:rsid w:val="00921F86"/>
    <w:rsid w:val="0095671A"/>
    <w:rsid w:val="009711C6"/>
    <w:rsid w:val="00992F51"/>
    <w:rsid w:val="00997FBE"/>
    <w:rsid w:val="009B03F2"/>
    <w:rsid w:val="009B35DC"/>
    <w:rsid w:val="009E6EE3"/>
    <w:rsid w:val="009F5267"/>
    <w:rsid w:val="009F5D0D"/>
    <w:rsid w:val="00A07D2B"/>
    <w:rsid w:val="00A10A0D"/>
    <w:rsid w:val="00A21F41"/>
    <w:rsid w:val="00A24A3C"/>
    <w:rsid w:val="00A25BD3"/>
    <w:rsid w:val="00A421AE"/>
    <w:rsid w:val="00A60932"/>
    <w:rsid w:val="00A62745"/>
    <w:rsid w:val="00A710D1"/>
    <w:rsid w:val="00AB02CC"/>
    <w:rsid w:val="00AD308C"/>
    <w:rsid w:val="00AD66E3"/>
    <w:rsid w:val="00AD7A47"/>
    <w:rsid w:val="00AF77AC"/>
    <w:rsid w:val="00B079AC"/>
    <w:rsid w:val="00B10D6F"/>
    <w:rsid w:val="00B179FB"/>
    <w:rsid w:val="00B24521"/>
    <w:rsid w:val="00B32E00"/>
    <w:rsid w:val="00BA6EA9"/>
    <w:rsid w:val="00BB67F0"/>
    <w:rsid w:val="00C0719C"/>
    <w:rsid w:val="00C1448A"/>
    <w:rsid w:val="00C31712"/>
    <w:rsid w:val="00C565F3"/>
    <w:rsid w:val="00C61EDD"/>
    <w:rsid w:val="00C76B55"/>
    <w:rsid w:val="00C93375"/>
    <w:rsid w:val="00CA5920"/>
    <w:rsid w:val="00CE71BB"/>
    <w:rsid w:val="00CF0E57"/>
    <w:rsid w:val="00D07979"/>
    <w:rsid w:val="00D27271"/>
    <w:rsid w:val="00D47DDD"/>
    <w:rsid w:val="00D530BA"/>
    <w:rsid w:val="00D55C6B"/>
    <w:rsid w:val="00D61370"/>
    <w:rsid w:val="00D66CB2"/>
    <w:rsid w:val="00D97C54"/>
    <w:rsid w:val="00DB7316"/>
    <w:rsid w:val="00DC4681"/>
    <w:rsid w:val="00DE5B8C"/>
    <w:rsid w:val="00DE684A"/>
    <w:rsid w:val="00DF261F"/>
    <w:rsid w:val="00E035F6"/>
    <w:rsid w:val="00E20075"/>
    <w:rsid w:val="00E36151"/>
    <w:rsid w:val="00EC389A"/>
    <w:rsid w:val="00F05E09"/>
    <w:rsid w:val="00F17363"/>
    <w:rsid w:val="00F321AE"/>
    <w:rsid w:val="00F42A7C"/>
    <w:rsid w:val="00F51032"/>
    <w:rsid w:val="00F6414C"/>
    <w:rsid w:val="00F85574"/>
    <w:rsid w:val="00F91CBB"/>
    <w:rsid w:val="00FE1770"/>
    <w:rsid w:val="00FE7AA6"/>
    <w:rsid w:val="00FE7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6A"/>
    <w:pPr>
      <w:widowControl w:val="0"/>
      <w:kinsoku w:val="0"/>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01F6A"/>
    <w:pPr>
      <w:kinsoku/>
      <w:autoSpaceDE w:val="0"/>
      <w:autoSpaceDN w:val="0"/>
      <w:adjustRightInd w:val="0"/>
    </w:pPr>
    <w:rPr>
      <w:sz w:val="20"/>
      <w:szCs w:val="20"/>
    </w:rPr>
  </w:style>
  <w:style w:type="character" w:customStyle="1" w:styleId="CharacterStyle1">
    <w:name w:val="Character Style 1"/>
    <w:uiPriority w:val="99"/>
    <w:rsid w:val="00201F6A"/>
    <w:rPr>
      <w:sz w:val="20"/>
      <w:szCs w:val="20"/>
    </w:rPr>
  </w:style>
  <w:style w:type="character" w:customStyle="1" w:styleId="CharacterStyle2">
    <w:name w:val="Character Style 2"/>
    <w:uiPriority w:val="99"/>
    <w:rsid w:val="00201F6A"/>
    <w:rPr>
      <w:rFonts w:ascii="Arial" w:hAnsi="Arial" w:cs="Arial"/>
      <w:sz w:val="21"/>
      <w:szCs w:val="21"/>
    </w:rPr>
  </w:style>
  <w:style w:type="paragraph" w:customStyle="1" w:styleId="Style17">
    <w:name w:val="Style 17"/>
    <w:basedOn w:val="Normal"/>
    <w:uiPriority w:val="99"/>
    <w:rsid w:val="00201F6A"/>
    <w:pPr>
      <w:kinsoku/>
      <w:autoSpaceDE w:val="0"/>
      <w:autoSpaceDN w:val="0"/>
      <w:adjustRightInd w:val="0"/>
    </w:pPr>
    <w:rPr>
      <w:rFonts w:ascii="Arial" w:hAnsi="Arial" w:cs="Arial"/>
      <w:sz w:val="21"/>
      <w:szCs w:val="21"/>
    </w:rPr>
  </w:style>
  <w:style w:type="paragraph" w:styleId="Paragraphedeliste">
    <w:name w:val="List Paragraph"/>
    <w:basedOn w:val="Normal"/>
    <w:uiPriority w:val="34"/>
    <w:qFormat/>
    <w:rsid w:val="00A21F41"/>
    <w:pPr>
      <w:ind w:left="720"/>
      <w:contextualSpacing/>
    </w:pPr>
  </w:style>
  <w:style w:type="table" w:styleId="Grilledutableau">
    <w:name w:val="Table Grid"/>
    <w:basedOn w:val="TableauNormal"/>
    <w:uiPriority w:val="59"/>
    <w:rsid w:val="0036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 14"/>
    <w:basedOn w:val="Normal"/>
    <w:uiPriority w:val="99"/>
    <w:rsid w:val="00A25BD3"/>
    <w:pPr>
      <w:kinsoku/>
      <w:autoSpaceDE w:val="0"/>
      <w:autoSpaceDN w:val="0"/>
      <w:spacing w:before="252"/>
      <w:jc w:val="both"/>
    </w:pPr>
    <w:rPr>
      <w:rFonts w:ascii="Arial" w:hAnsi="Arial" w:cs="Arial"/>
      <w:sz w:val="22"/>
      <w:szCs w:val="22"/>
    </w:rPr>
  </w:style>
  <w:style w:type="character" w:customStyle="1" w:styleId="CharacterStyle3">
    <w:name w:val="Character Style 3"/>
    <w:uiPriority w:val="99"/>
    <w:rsid w:val="00A25BD3"/>
    <w:rPr>
      <w:rFonts w:ascii="Arial" w:hAnsi="Arial" w:cs="Arial" w:hint="default"/>
      <w:sz w:val="22"/>
    </w:rPr>
  </w:style>
  <w:style w:type="paragraph" w:customStyle="1" w:styleId="Style18">
    <w:name w:val="Style 18"/>
    <w:basedOn w:val="Normal"/>
    <w:uiPriority w:val="99"/>
    <w:rsid w:val="001D2EBB"/>
    <w:pPr>
      <w:kinsoku/>
      <w:autoSpaceDE w:val="0"/>
      <w:autoSpaceDN w:val="0"/>
      <w:ind w:left="864" w:right="144"/>
      <w:jc w:val="both"/>
    </w:pPr>
    <w:rPr>
      <w:rFonts w:ascii="Arial" w:hAnsi="Arial" w:cs="Arial"/>
      <w:sz w:val="21"/>
      <w:szCs w:val="21"/>
    </w:rPr>
  </w:style>
  <w:style w:type="paragraph" w:styleId="Textedebulles">
    <w:name w:val="Balloon Text"/>
    <w:basedOn w:val="Normal"/>
    <w:link w:val="TextedebullesCar"/>
    <w:uiPriority w:val="99"/>
    <w:semiHidden/>
    <w:unhideWhenUsed/>
    <w:rsid w:val="00F6414C"/>
    <w:rPr>
      <w:rFonts w:ascii="Tahoma" w:hAnsi="Tahoma" w:cs="Tahoma"/>
      <w:sz w:val="16"/>
      <w:szCs w:val="16"/>
    </w:rPr>
  </w:style>
  <w:style w:type="character" w:customStyle="1" w:styleId="TextedebullesCar">
    <w:name w:val="Texte de bulles Car"/>
    <w:basedOn w:val="Policepardfaut"/>
    <w:link w:val="Textedebulles"/>
    <w:uiPriority w:val="99"/>
    <w:semiHidden/>
    <w:rsid w:val="00F6414C"/>
    <w:rPr>
      <w:rFonts w:ascii="Tahoma" w:eastAsiaTheme="minorEastAsia" w:hAnsi="Tahoma" w:cs="Tahoma"/>
      <w:sz w:val="16"/>
      <w:szCs w:val="16"/>
      <w:lang w:eastAsia="fr-FR"/>
    </w:rPr>
  </w:style>
  <w:style w:type="table" w:customStyle="1" w:styleId="Grilledutableau1">
    <w:name w:val="Grille du tableau1"/>
    <w:basedOn w:val="TableauNormal"/>
    <w:uiPriority w:val="59"/>
    <w:rsid w:val="00701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EDD"/>
    <w:pPr>
      <w:widowControl/>
      <w:kinsoku/>
      <w:spacing w:before="100" w:beforeAutospacing="1" w:after="100" w:afterAutospacing="1"/>
    </w:pPr>
    <w:rPr>
      <w:rFonts w:eastAsia="Times New Roman"/>
    </w:rPr>
  </w:style>
  <w:style w:type="character" w:styleId="Lienhypertexte">
    <w:name w:val="Hyperlink"/>
    <w:basedOn w:val="Policepardfaut"/>
    <w:uiPriority w:val="99"/>
    <w:semiHidden/>
    <w:unhideWhenUsed/>
    <w:rsid w:val="00C61EDD"/>
    <w:rPr>
      <w:color w:val="0000FF"/>
      <w:u w:val="single"/>
    </w:rPr>
  </w:style>
  <w:style w:type="character" w:styleId="lev">
    <w:name w:val="Strong"/>
    <w:basedOn w:val="Policepardfaut"/>
    <w:uiPriority w:val="22"/>
    <w:qFormat/>
    <w:rsid w:val="0034378F"/>
    <w:rPr>
      <w:b/>
      <w:bCs/>
    </w:rPr>
  </w:style>
  <w:style w:type="character" w:styleId="Lienhypertextesuivivisit">
    <w:name w:val="FollowedHyperlink"/>
    <w:basedOn w:val="Policepardfaut"/>
    <w:uiPriority w:val="99"/>
    <w:semiHidden/>
    <w:unhideWhenUsed/>
    <w:rsid w:val="00D55C6B"/>
    <w:rPr>
      <w:color w:val="800080" w:themeColor="followedHyperlink"/>
      <w:u w:val="single"/>
    </w:rPr>
  </w:style>
  <w:style w:type="character" w:styleId="Marquedecommentaire">
    <w:name w:val="annotation reference"/>
    <w:basedOn w:val="Policepardfaut"/>
    <w:uiPriority w:val="99"/>
    <w:semiHidden/>
    <w:unhideWhenUsed/>
    <w:rsid w:val="00AD7A47"/>
    <w:rPr>
      <w:sz w:val="16"/>
      <w:szCs w:val="16"/>
    </w:rPr>
  </w:style>
  <w:style w:type="paragraph" w:styleId="Commentaire">
    <w:name w:val="annotation text"/>
    <w:basedOn w:val="Normal"/>
    <w:link w:val="CommentaireCar"/>
    <w:uiPriority w:val="99"/>
    <w:semiHidden/>
    <w:unhideWhenUsed/>
    <w:rsid w:val="00AD7A47"/>
    <w:rPr>
      <w:sz w:val="20"/>
      <w:szCs w:val="20"/>
    </w:rPr>
  </w:style>
  <w:style w:type="character" w:customStyle="1" w:styleId="CommentaireCar">
    <w:name w:val="Commentaire Car"/>
    <w:basedOn w:val="Policepardfaut"/>
    <w:link w:val="Commentaire"/>
    <w:uiPriority w:val="99"/>
    <w:semiHidden/>
    <w:rsid w:val="00AD7A47"/>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D7A47"/>
    <w:rPr>
      <w:b/>
      <w:bCs/>
    </w:rPr>
  </w:style>
  <w:style w:type="character" w:customStyle="1" w:styleId="ObjetducommentaireCar">
    <w:name w:val="Objet du commentaire Car"/>
    <w:basedOn w:val="CommentaireCar"/>
    <w:link w:val="Objetducommentaire"/>
    <w:uiPriority w:val="99"/>
    <w:semiHidden/>
    <w:rsid w:val="00AD7A47"/>
    <w:rPr>
      <w:rFonts w:ascii="Times New Roman" w:eastAsiaTheme="minorEastAsia"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6A"/>
    <w:pPr>
      <w:widowControl w:val="0"/>
      <w:kinsoku w:val="0"/>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01F6A"/>
    <w:pPr>
      <w:kinsoku/>
      <w:autoSpaceDE w:val="0"/>
      <w:autoSpaceDN w:val="0"/>
      <w:adjustRightInd w:val="0"/>
    </w:pPr>
    <w:rPr>
      <w:sz w:val="20"/>
      <w:szCs w:val="20"/>
    </w:rPr>
  </w:style>
  <w:style w:type="character" w:customStyle="1" w:styleId="CharacterStyle1">
    <w:name w:val="Character Style 1"/>
    <w:uiPriority w:val="99"/>
    <w:rsid w:val="00201F6A"/>
    <w:rPr>
      <w:sz w:val="20"/>
      <w:szCs w:val="20"/>
    </w:rPr>
  </w:style>
  <w:style w:type="character" w:customStyle="1" w:styleId="CharacterStyle2">
    <w:name w:val="Character Style 2"/>
    <w:uiPriority w:val="99"/>
    <w:rsid w:val="00201F6A"/>
    <w:rPr>
      <w:rFonts w:ascii="Arial" w:hAnsi="Arial" w:cs="Arial"/>
      <w:sz w:val="21"/>
      <w:szCs w:val="21"/>
    </w:rPr>
  </w:style>
  <w:style w:type="paragraph" w:customStyle="1" w:styleId="Style17">
    <w:name w:val="Style 17"/>
    <w:basedOn w:val="Normal"/>
    <w:uiPriority w:val="99"/>
    <w:rsid w:val="00201F6A"/>
    <w:pPr>
      <w:kinsoku/>
      <w:autoSpaceDE w:val="0"/>
      <w:autoSpaceDN w:val="0"/>
      <w:adjustRightInd w:val="0"/>
    </w:pPr>
    <w:rPr>
      <w:rFonts w:ascii="Arial" w:hAnsi="Arial" w:cs="Arial"/>
      <w:sz w:val="21"/>
      <w:szCs w:val="21"/>
    </w:rPr>
  </w:style>
  <w:style w:type="paragraph" w:styleId="Paragraphedeliste">
    <w:name w:val="List Paragraph"/>
    <w:basedOn w:val="Normal"/>
    <w:uiPriority w:val="34"/>
    <w:qFormat/>
    <w:rsid w:val="00A21F41"/>
    <w:pPr>
      <w:ind w:left="720"/>
      <w:contextualSpacing/>
    </w:pPr>
  </w:style>
  <w:style w:type="table" w:styleId="Grilledutableau">
    <w:name w:val="Table Grid"/>
    <w:basedOn w:val="TableauNormal"/>
    <w:uiPriority w:val="59"/>
    <w:rsid w:val="0036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 14"/>
    <w:basedOn w:val="Normal"/>
    <w:uiPriority w:val="99"/>
    <w:rsid w:val="00A25BD3"/>
    <w:pPr>
      <w:kinsoku/>
      <w:autoSpaceDE w:val="0"/>
      <w:autoSpaceDN w:val="0"/>
      <w:spacing w:before="252"/>
      <w:jc w:val="both"/>
    </w:pPr>
    <w:rPr>
      <w:rFonts w:ascii="Arial" w:hAnsi="Arial" w:cs="Arial"/>
      <w:sz w:val="22"/>
      <w:szCs w:val="22"/>
    </w:rPr>
  </w:style>
  <w:style w:type="character" w:customStyle="1" w:styleId="CharacterStyle3">
    <w:name w:val="Character Style 3"/>
    <w:uiPriority w:val="99"/>
    <w:rsid w:val="00A25BD3"/>
    <w:rPr>
      <w:rFonts w:ascii="Arial" w:hAnsi="Arial" w:cs="Arial" w:hint="default"/>
      <w:sz w:val="22"/>
    </w:rPr>
  </w:style>
  <w:style w:type="paragraph" w:customStyle="1" w:styleId="Style18">
    <w:name w:val="Style 18"/>
    <w:basedOn w:val="Normal"/>
    <w:uiPriority w:val="99"/>
    <w:rsid w:val="001D2EBB"/>
    <w:pPr>
      <w:kinsoku/>
      <w:autoSpaceDE w:val="0"/>
      <w:autoSpaceDN w:val="0"/>
      <w:ind w:left="864" w:right="144"/>
      <w:jc w:val="both"/>
    </w:pPr>
    <w:rPr>
      <w:rFonts w:ascii="Arial" w:hAnsi="Arial" w:cs="Arial"/>
      <w:sz w:val="21"/>
      <w:szCs w:val="21"/>
    </w:rPr>
  </w:style>
  <w:style w:type="paragraph" w:styleId="Textedebulles">
    <w:name w:val="Balloon Text"/>
    <w:basedOn w:val="Normal"/>
    <w:link w:val="TextedebullesCar"/>
    <w:uiPriority w:val="99"/>
    <w:semiHidden/>
    <w:unhideWhenUsed/>
    <w:rsid w:val="00F6414C"/>
    <w:rPr>
      <w:rFonts w:ascii="Tahoma" w:hAnsi="Tahoma" w:cs="Tahoma"/>
      <w:sz w:val="16"/>
      <w:szCs w:val="16"/>
    </w:rPr>
  </w:style>
  <w:style w:type="character" w:customStyle="1" w:styleId="TextedebullesCar">
    <w:name w:val="Texte de bulles Car"/>
    <w:basedOn w:val="Policepardfaut"/>
    <w:link w:val="Textedebulles"/>
    <w:uiPriority w:val="99"/>
    <w:semiHidden/>
    <w:rsid w:val="00F6414C"/>
    <w:rPr>
      <w:rFonts w:ascii="Tahoma" w:eastAsiaTheme="minorEastAsia" w:hAnsi="Tahoma" w:cs="Tahoma"/>
      <w:sz w:val="16"/>
      <w:szCs w:val="16"/>
      <w:lang w:eastAsia="fr-FR"/>
    </w:rPr>
  </w:style>
  <w:style w:type="table" w:customStyle="1" w:styleId="Grilledutableau1">
    <w:name w:val="Grille du tableau1"/>
    <w:basedOn w:val="TableauNormal"/>
    <w:uiPriority w:val="59"/>
    <w:rsid w:val="00701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EDD"/>
    <w:pPr>
      <w:widowControl/>
      <w:kinsoku/>
      <w:spacing w:before="100" w:beforeAutospacing="1" w:after="100" w:afterAutospacing="1"/>
    </w:pPr>
    <w:rPr>
      <w:rFonts w:eastAsia="Times New Roman"/>
    </w:rPr>
  </w:style>
  <w:style w:type="character" w:styleId="Lienhypertexte">
    <w:name w:val="Hyperlink"/>
    <w:basedOn w:val="Policepardfaut"/>
    <w:uiPriority w:val="99"/>
    <w:semiHidden/>
    <w:unhideWhenUsed/>
    <w:rsid w:val="00C61EDD"/>
    <w:rPr>
      <w:color w:val="0000FF"/>
      <w:u w:val="single"/>
    </w:rPr>
  </w:style>
  <w:style w:type="character" w:styleId="lev">
    <w:name w:val="Strong"/>
    <w:basedOn w:val="Policepardfaut"/>
    <w:uiPriority w:val="22"/>
    <w:qFormat/>
    <w:rsid w:val="0034378F"/>
    <w:rPr>
      <w:b/>
      <w:bCs/>
    </w:rPr>
  </w:style>
  <w:style w:type="character" w:styleId="Lienhypertextesuivivisit">
    <w:name w:val="FollowedHyperlink"/>
    <w:basedOn w:val="Policepardfaut"/>
    <w:uiPriority w:val="99"/>
    <w:semiHidden/>
    <w:unhideWhenUsed/>
    <w:rsid w:val="00D55C6B"/>
    <w:rPr>
      <w:color w:val="800080" w:themeColor="followedHyperlink"/>
      <w:u w:val="single"/>
    </w:rPr>
  </w:style>
  <w:style w:type="character" w:styleId="Marquedecommentaire">
    <w:name w:val="annotation reference"/>
    <w:basedOn w:val="Policepardfaut"/>
    <w:uiPriority w:val="99"/>
    <w:semiHidden/>
    <w:unhideWhenUsed/>
    <w:rsid w:val="00AD7A47"/>
    <w:rPr>
      <w:sz w:val="16"/>
      <w:szCs w:val="16"/>
    </w:rPr>
  </w:style>
  <w:style w:type="paragraph" w:styleId="Commentaire">
    <w:name w:val="annotation text"/>
    <w:basedOn w:val="Normal"/>
    <w:link w:val="CommentaireCar"/>
    <w:uiPriority w:val="99"/>
    <w:semiHidden/>
    <w:unhideWhenUsed/>
    <w:rsid w:val="00AD7A47"/>
    <w:rPr>
      <w:sz w:val="20"/>
      <w:szCs w:val="20"/>
    </w:rPr>
  </w:style>
  <w:style w:type="character" w:customStyle="1" w:styleId="CommentaireCar">
    <w:name w:val="Commentaire Car"/>
    <w:basedOn w:val="Policepardfaut"/>
    <w:link w:val="Commentaire"/>
    <w:uiPriority w:val="99"/>
    <w:semiHidden/>
    <w:rsid w:val="00AD7A47"/>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D7A47"/>
    <w:rPr>
      <w:b/>
      <w:bCs/>
    </w:rPr>
  </w:style>
  <w:style w:type="character" w:customStyle="1" w:styleId="ObjetducommentaireCar">
    <w:name w:val="Objet du commentaire Car"/>
    <w:basedOn w:val="CommentaireCar"/>
    <w:link w:val="Objetducommentaire"/>
    <w:uiPriority w:val="99"/>
    <w:semiHidden/>
    <w:rsid w:val="00AD7A47"/>
    <w:rPr>
      <w:rFonts w:ascii="Times New Roman" w:eastAsiaTheme="minorEastAsia"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137">
      <w:bodyDiv w:val="1"/>
      <w:marLeft w:val="0"/>
      <w:marRight w:val="0"/>
      <w:marTop w:val="0"/>
      <w:marBottom w:val="0"/>
      <w:divBdr>
        <w:top w:val="none" w:sz="0" w:space="0" w:color="auto"/>
        <w:left w:val="none" w:sz="0" w:space="0" w:color="auto"/>
        <w:bottom w:val="none" w:sz="0" w:space="0" w:color="auto"/>
        <w:right w:val="none" w:sz="0" w:space="0" w:color="auto"/>
      </w:divBdr>
    </w:div>
    <w:div w:id="127862544">
      <w:bodyDiv w:val="1"/>
      <w:marLeft w:val="0"/>
      <w:marRight w:val="0"/>
      <w:marTop w:val="0"/>
      <w:marBottom w:val="0"/>
      <w:divBdr>
        <w:top w:val="none" w:sz="0" w:space="0" w:color="auto"/>
        <w:left w:val="none" w:sz="0" w:space="0" w:color="auto"/>
        <w:bottom w:val="none" w:sz="0" w:space="0" w:color="auto"/>
        <w:right w:val="none" w:sz="0" w:space="0" w:color="auto"/>
      </w:divBdr>
    </w:div>
    <w:div w:id="398141072">
      <w:bodyDiv w:val="1"/>
      <w:marLeft w:val="0"/>
      <w:marRight w:val="0"/>
      <w:marTop w:val="0"/>
      <w:marBottom w:val="0"/>
      <w:divBdr>
        <w:top w:val="none" w:sz="0" w:space="0" w:color="auto"/>
        <w:left w:val="none" w:sz="0" w:space="0" w:color="auto"/>
        <w:bottom w:val="none" w:sz="0" w:space="0" w:color="auto"/>
        <w:right w:val="none" w:sz="0" w:space="0" w:color="auto"/>
      </w:divBdr>
      <w:divsChild>
        <w:div w:id="180244646">
          <w:marLeft w:val="0"/>
          <w:marRight w:val="0"/>
          <w:marTop w:val="0"/>
          <w:marBottom w:val="0"/>
          <w:divBdr>
            <w:top w:val="none" w:sz="0" w:space="0" w:color="auto"/>
            <w:left w:val="none" w:sz="0" w:space="0" w:color="auto"/>
            <w:bottom w:val="none" w:sz="0" w:space="0" w:color="auto"/>
            <w:right w:val="none" w:sz="0" w:space="0" w:color="auto"/>
          </w:divBdr>
          <w:divsChild>
            <w:div w:id="1190752077">
              <w:marLeft w:val="0"/>
              <w:marRight w:val="0"/>
              <w:marTop w:val="0"/>
              <w:marBottom w:val="0"/>
              <w:divBdr>
                <w:top w:val="none" w:sz="0" w:space="0" w:color="auto"/>
                <w:left w:val="none" w:sz="0" w:space="0" w:color="auto"/>
                <w:bottom w:val="none" w:sz="0" w:space="0" w:color="auto"/>
                <w:right w:val="none" w:sz="0" w:space="0" w:color="auto"/>
              </w:divBdr>
              <w:divsChild>
                <w:div w:id="1759473533">
                  <w:marLeft w:val="0"/>
                  <w:marRight w:val="0"/>
                  <w:marTop w:val="0"/>
                  <w:marBottom w:val="0"/>
                  <w:divBdr>
                    <w:top w:val="none" w:sz="0" w:space="0" w:color="auto"/>
                    <w:left w:val="none" w:sz="0" w:space="0" w:color="auto"/>
                    <w:bottom w:val="none" w:sz="0" w:space="0" w:color="auto"/>
                    <w:right w:val="none" w:sz="0" w:space="0" w:color="auto"/>
                  </w:divBdr>
                  <w:divsChild>
                    <w:div w:id="159780691">
                      <w:marLeft w:val="0"/>
                      <w:marRight w:val="0"/>
                      <w:marTop w:val="0"/>
                      <w:marBottom w:val="0"/>
                      <w:divBdr>
                        <w:top w:val="none" w:sz="0" w:space="0" w:color="auto"/>
                        <w:left w:val="none" w:sz="0" w:space="0" w:color="auto"/>
                        <w:bottom w:val="none" w:sz="0" w:space="0" w:color="auto"/>
                        <w:right w:val="none" w:sz="0" w:space="0" w:color="auto"/>
                      </w:divBdr>
                      <w:divsChild>
                        <w:div w:id="256447139">
                          <w:marLeft w:val="0"/>
                          <w:marRight w:val="0"/>
                          <w:marTop w:val="0"/>
                          <w:marBottom w:val="0"/>
                          <w:divBdr>
                            <w:top w:val="none" w:sz="0" w:space="0" w:color="auto"/>
                            <w:left w:val="none" w:sz="0" w:space="0" w:color="auto"/>
                            <w:bottom w:val="none" w:sz="0" w:space="0" w:color="auto"/>
                            <w:right w:val="none" w:sz="0" w:space="0" w:color="auto"/>
                          </w:divBdr>
                          <w:divsChild>
                            <w:div w:id="1924947918">
                              <w:marLeft w:val="0"/>
                              <w:marRight w:val="0"/>
                              <w:marTop w:val="0"/>
                              <w:marBottom w:val="0"/>
                              <w:divBdr>
                                <w:top w:val="none" w:sz="0" w:space="0" w:color="auto"/>
                                <w:left w:val="none" w:sz="0" w:space="0" w:color="auto"/>
                                <w:bottom w:val="none" w:sz="0" w:space="0" w:color="auto"/>
                                <w:right w:val="none" w:sz="0" w:space="0" w:color="auto"/>
                              </w:divBdr>
                              <w:divsChild>
                                <w:div w:id="928851313">
                                  <w:marLeft w:val="0"/>
                                  <w:marRight w:val="0"/>
                                  <w:marTop w:val="0"/>
                                  <w:marBottom w:val="0"/>
                                  <w:divBdr>
                                    <w:top w:val="none" w:sz="0" w:space="0" w:color="auto"/>
                                    <w:left w:val="none" w:sz="0" w:space="0" w:color="auto"/>
                                    <w:bottom w:val="none" w:sz="0" w:space="0" w:color="auto"/>
                                    <w:right w:val="none" w:sz="0" w:space="0" w:color="auto"/>
                                  </w:divBdr>
                                  <w:divsChild>
                                    <w:div w:id="702439555">
                                      <w:marLeft w:val="0"/>
                                      <w:marRight w:val="0"/>
                                      <w:marTop w:val="0"/>
                                      <w:marBottom w:val="0"/>
                                      <w:divBdr>
                                        <w:top w:val="none" w:sz="0" w:space="0" w:color="auto"/>
                                        <w:left w:val="none" w:sz="0" w:space="0" w:color="auto"/>
                                        <w:bottom w:val="none" w:sz="0" w:space="0" w:color="auto"/>
                                        <w:right w:val="none" w:sz="0" w:space="0" w:color="auto"/>
                                      </w:divBdr>
                                      <w:divsChild>
                                        <w:div w:id="139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3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33496373&amp;dateTexte=&amp;categorieLien=ci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FF2A-A7DB-4D16-BDA2-9BEFE0C1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3246</Words>
  <Characters>17855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dgorodetzky</dc:creator>
  <cp:lastModifiedBy>jpoulet</cp:lastModifiedBy>
  <cp:revision>6</cp:revision>
  <cp:lastPrinted>2017-03-24T10:55:00Z</cp:lastPrinted>
  <dcterms:created xsi:type="dcterms:W3CDTF">2018-05-07T09:09:00Z</dcterms:created>
  <dcterms:modified xsi:type="dcterms:W3CDTF">2018-05-15T08:57:00Z</dcterms:modified>
</cp:coreProperties>
</file>