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9C" w:rsidRDefault="00102A09" w:rsidP="00911C9C">
      <w:pPr>
        <w:pStyle w:val="Default"/>
        <w:rPr>
          <w:rFonts w:ascii="Calibri" w:hAnsi="Calibri" w:cs="Calibri"/>
        </w:rPr>
      </w:pPr>
      <w:bookmarkStart w:id="0" w:name="_GoBack"/>
      <w:bookmarkEnd w:id="0"/>
      <w:r w:rsidRPr="00102A09">
        <w:rPr>
          <w:b/>
          <w:bCs/>
          <w:noProof/>
          <w:color w:val="3366FF"/>
        </w:rPr>
        <w:drawing>
          <wp:inline distT="0" distB="0" distL="0" distR="0" wp14:anchorId="2581A51E" wp14:editId="79A8294B">
            <wp:extent cx="2413635" cy="1600200"/>
            <wp:effectExtent l="0" t="0" r="0" b="0"/>
            <wp:docPr id="2" name="Image 2" descr="D:\Utilisateurs\dpayant\AppData\Local\Temp\7zOCA43E93E\2020_Logo_RH_ARS_ARA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D:\Utilisateurs\dpayant\AppData\Local\Temp\7zOCA43E93E\2020_Logo_RH_ARS_ARA_Horizont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635" cy="1600200"/>
                    </a:xfrm>
                    <a:prstGeom prst="rect">
                      <a:avLst/>
                    </a:prstGeom>
                    <a:noFill/>
                    <a:ln>
                      <a:noFill/>
                    </a:ln>
                  </pic:spPr>
                </pic:pic>
              </a:graphicData>
            </a:graphic>
          </wp:inline>
        </w:drawing>
      </w:r>
      <w:r w:rsidR="00911C9C" w:rsidRPr="00911C9C">
        <w:rPr>
          <w:rFonts w:ascii="Calibri" w:hAnsi="Calibri" w:cs="Calibri"/>
        </w:rPr>
        <w:t xml:space="preserve"> </w:t>
      </w:r>
    </w:p>
    <w:p w:rsidR="00911C9C" w:rsidRPr="00911C9C" w:rsidRDefault="00911C9C" w:rsidP="00911C9C">
      <w:pPr>
        <w:pStyle w:val="Default"/>
        <w:jc w:val="center"/>
        <w:rPr>
          <w:rFonts w:ascii="Calibri" w:hAnsi="Calibri" w:cs="Calibri"/>
          <w:b/>
        </w:rPr>
      </w:pPr>
      <w:r w:rsidRPr="00911C9C">
        <w:rPr>
          <w:rFonts w:ascii="Calibri" w:hAnsi="Calibri" w:cs="Calibri"/>
          <w:b/>
        </w:rPr>
        <w:t>Cahier des charges d’un programme d’éducation thérapeutique du patient</w:t>
      </w:r>
    </w:p>
    <w:p w:rsidR="00911C9C" w:rsidRPr="00911C9C" w:rsidRDefault="00911C9C" w:rsidP="00911C9C">
      <w:pPr>
        <w:autoSpaceDE w:val="0"/>
        <w:autoSpaceDN w:val="0"/>
        <w:adjustRightInd w:val="0"/>
        <w:jc w:val="center"/>
        <w:rPr>
          <w:rFonts w:ascii="Calibri" w:hAnsi="Calibri" w:cs="Calibri"/>
          <w:color w:val="000000"/>
          <w:sz w:val="24"/>
          <w:szCs w:val="24"/>
        </w:rPr>
      </w:pPr>
      <w:r w:rsidRPr="00911C9C">
        <w:rPr>
          <w:rFonts w:ascii="Calibri" w:hAnsi="Calibri" w:cs="Calibri"/>
          <w:color w:val="000000"/>
          <w:sz w:val="24"/>
          <w:szCs w:val="24"/>
        </w:rPr>
        <w:t>(</w:t>
      </w:r>
      <w:r w:rsidRPr="00911C9C">
        <w:rPr>
          <w:rFonts w:ascii="Calibri" w:hAnsi="Calibri" w:cs="Calibri"/>
          <w:i/>
          <w:iCs/>
          <w:color w:val="000000"/>
          <w:sz w:val="18"/>
          <w:szCs w:val="18"/>
        </w:rPr>
        <w:t>arrêté du 30/12/2020</w:t>
      </w:r>
      <w:r w:rsidRPr="00911C9C">
        <w:rPr>
          <w:rFonts w:ascii="Calibri" w:hAnsi="Calibri" w:cs="Calibri"/>
          <w:color w:val="000000"/>
          <w:sz w:val="24"/>
          <w:szCs w:val="24"/>
        </w:rPr>
        <w:t xml:space="preserve"> </w:t>
      </w:r>
      <w:r w:rsidRPr="00911C9C">
        <w:rPr>
          <w:rFonts w:ascii="Calibri" w:hAnsi="Calibri" w:cs="Calibri"/>
          <w:i/>
          <w:iCs/>
          <w:color w:val="000000"/>
          <w:sz w:val="18"/>
          <w:szCs w:val="18"/>
        </w:rPr>
        <w:t>relatif au cahier des charges des programmes d’éducation thérapeutique du patient et à la composition du dossier de déclaration)</w:t>
      </w:r>
    </w:p>
    <w:p w:rsidR="00911C9C" w:rsidRPr="00911C9C" w:rsidRDefault="00911C9C" w:rsidP="00911C9C">
      <w:pPr>
        <w:autoSpaceDE w:val="0"/>
        <w:autoSpaceDN w:val="0"/>
        <w:adjustRightInd w:val="0"/>
        <w:rPr>
          <w:rFonts w:ascii="Calibri" w:hAnsi="Calibri" w:cs="Calibri"/>
          <w:color w:val="000000"/>
          <w:sz w:val="24"/>
          <w:szCs w:val="24"/>
        </w:rPr>
      </w:pPr>
    </w:p>
    <w:p w:rsidR="00911C9C" w:rsidRPr="00911C9C" w:rsidRDefault="00911C9C" w:rsidP="00911C9C">
      <w:pPr>
        <w:autoSpaceDE w:val="0"/>
        <w:autoSpaceDN w:val="0"/>
        <w:adjustRightInd w:val="0"/>
        <w:jc w:val="both"/>
        <w:rPr>
          <w:rFonts w:ascii="Calibri" w:hAnsi="Calibri" w:cs="Calibri"/>
          <w:color w:val="000000"/>
          <w:sz w:val="22"/>
          <w:szCs w:val="22"/>
        </w:rPr>
      </w:pPr>
      <w:r w:rsidRPr="00911C9C">
        <w:rPr>
          <w:rFonts w:ascii="Calibri" w:hAnsi="Calibri" w:cs="Calibri"/>
          <w:color w:val="000000"/>
          <w:sz w:val="22"/>
          <w:szCs w:val="22"/>
        </w:rPr>
        <w:t xml:space="preserve">Les programmes d’éducation thérapeutique du patient (ETP) </w:t>
      </w:r>
      <w:r w:rsidRPr="00911C9C">
        <w:rPr>
          <w:rFonts w:ascii="Calibri" w:hAnsi="Calibri" w:cs="Calibri"/>
          <w:b/>
          <w:bCs/>
          <w:color w:val="000000"/>
          <w:sz w:val="22"/>
          <w:szCs w:val="22"/>
        </w:rPr>
        <w:t xml:space="preserve">sont coordonnés par un médecin, par un autre professionnel de santé ou par un représentant </w:t>
      </w:r>
      <w:r w:rsidRPr="00911C9C">
        <w:rPr>
          <w:rFonts w:ascii="Calibri" w:hAnsi="Calibri" w:cs="Calibri"/>
          <w:color w:val="000000"/>
          <w:sz w:val="22"/>
          <w:szCs w:val="22"/>
        </w:rPr>
        <w:t xml:space="preserve">dûment mandaté d’une association de patients agréée au titre de l’article L. 1114-1 du code de la santé publique. </w:t>
      </w:r>
    </w:p>
    <w:p w:rsidR="00911C9C" w:rsidRPr="00911C9C" w:rsidRDefault="00911C9C" w:rsidP="00911C9C">
      <w:pPr>
        <w:suppressAutoHyphens/>
        <w:spacing w:line="264" w:lineRule="auto"/>
        <w:jc w:val="both"/>
        <w:rPr>
          <w:rFonts w:ascii="Calibri" w:hAnsi="Calibri" w:cs="Arial"/>
          <w:lang w:eastAsia="ar-SA"/>
        </w:rPr>
      </w:pPr>
    </w:p>
    <w:p w:rsidR="00911C9C" w:rsidRPr="00911C9C" w:rsidRDefault="00911C9C" w:rsidP="00911C9C">
      <w:pPr>
        <w:autoSpaceDE w:val="0"/>
        <w:autoSpaceDN w:val="0"/>
        <w:adjustRightInd w:val="0"/>
        <w:rPr>
          <w:rFonts w:ascii="Calibri" w:hAnsi="Calibri" w:cs="Calibri"/>
          <w:color w:val="000000"/>
          <w:sz w:val="24"/>
          <w:szCs w:val="24"/>
        </w:rPr>
      </w:pPr>
    </w:p>
    <w:p w:rsidR="00911C9C" w:rsidRPr="00911C9C" w:rsidRDefault="00911C9C" w:rsidP="00911C9C">
      <w:pPr>
        <w:autoSpaceDE w:val="0"/>
        <w:autoSpaceDN w:val="0"/>
        <w:adjustRightInd w:val="0"/>
        <w:rPr>
          <w:rFonts w:ascii="Calibri" w:hAnsi="Calibri" w:cs="Calibri"/>
          <w:color w:val="000000"/>
          <w:sz w:val="23"/>
          <w:szCs w:val="23"/>
          <w:u w:val="single"/>
        </w:rPr>
      </w:pPr>
      <w:r w:rsidRPr="00911C9C">
        <w:rPr>
          <w:rFonts w:ascii="Calibri" w:hAnsi="Calibri" w:cs="Calibri"/>
          <w:b/>
          <w:bCs/>
          <w:color w:val="000000"/>
          <w:sz w:val="23"/>
          <w:szCs w:val="23"/>
          <w:u w:val="single"/>
        </w:rPr>
        <w:t xml:space="preserve">L’équipe </w:t>
      </w:r>
    </w:p>
    <w:p w:rsidR="00911C9C" w:rsidRPr="00911C9C" w:rsidRDefault="00911C9C" w:rsidP="00911C9C">
      <w:pPr>
        <w:numPr>
          <w:ilvl w:val="0"/>
          <w:numId w:val="37"/>
        </w:numPr>
        <w:suppressAutoHyphens/>
        <w:autoSpaceDE w:val="0"/>
        <w:autoSpaceDN w:val="0"/>
        <w:adjustRightInd w:val="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Les programmes d’éducation thérapeutique du patient (ETP) </w:t>
      </w:r>
      <w:r w:rsidRPr="00911C9C">
        <w:rPr>
          <w:rFonts w:ascii="Calibri" w:hAnsi="Calibri" w:cs="Calibri"/>
          <w:b/>
          <w:bCs/>
          <w:color w:val="000000"/>
          <w:sz w:val="22"/>
          <w:szCs w:val="22"/>
        </w:rPr>
        <w:t xml:space="preserve">sont coordonnés par un médecin, par un autre professionnel de santé ou par un représentant </w:t>
      </w:r>
      <w:r w:rsidRPr="00911C9C">
        <w:rPr>
          <w:rFonts w:ascii="Calibri" w:hAnsi="Calibri" w:cs="Calibri"/>
          <w:color w:val="000000"/>
          <w:sz w:val="22"/>
          <w:szCs w:val="22"/>
        </w:rPr>
        <w:t xml:space="preserve">dûment mandaté d’une association de patients agréée au titre de l’article L. 1114-1 du code de la santé publique. </w:t>
      </w:r>
    </w:p>
    <w:p w:rsidR="00911C9C" w:rsidRPr="00911C9C" w:rsidRDefault="00911C9C" w:rsidP="00911C9C">
      <w:pPr>
        <w:autoSpaceDE w:val="0"/>
        <w:autoSpaceDN w:val="0"/>
        <w:adjustRightInd w:val="0"/>
        <w:rPr>
          <w:rFonts w:ascii="Calibri" w:hAnsi="Calibri" w:cs="Calibri"/>
          <w:color w:val="000000"/>
          <w:sz w:val="22"/>
          <w:szCs w:val="22"/>
        </w:rPr>
      </w:pPr>
    </w:p>
    <w:p w:rsidR="00911C9C" w:rsidRPr="00911C9C" w:rsidRDefault="00911C9C" w:rsidP="00911C9C">
      <w:pPr>
        <w:autoSpaceDE w:val="0"/>
        <w:autoSpaceDN w:val="0"/>
        <w:adjustRightInd w:val="0"/>
        <w:ind w:left="1701"/>
        <w:rPr>
          <w:rFonts w:ascii="Calibri" w:hAnsi="Calibri" w:cs="Calibri"/>
          <w:color w:val="000000"/>
          <w:sz w:val="22"/>
          <w:szCs w:val="22"/>
        </w:rPr>
      </w:pPr>
      <w:r w:rsidRPr="00911C9C">
        <w:rPr>
          <w:rFonts w:ascii="Calibri" w:hAnsi="Calibri" w:cs="Calibri"/>
          <w:b/>
          <w:color w:val="000000"/>
          <w:sz w:val="22"/>
          <w:szCs w:val="22"/>
        </w:rPr>
        <w:t>Important :</w:t>
      </w:r>
      <w:r w:rsidRPr="00911C9C">
        <w:rPr>
          <w:rFonts w:ascii="Calibri" w:hAnsi="Calibri" w:cs="Calibri"/>
          <w:color w:val="000000"/>
          <w:sz w:val="22"/>
          <w:szCs w:val="22"/>
        </w:rPr>
        <w:t xml:space="preserve"> Lorsque le programme n’est pas coordonné par un médecin, l’un des professionnels de santé intervenant dans l’équipe est médecin. </w:t>
      </w:r>
    </w:p>
    <w:p w:rsidR="00911C9C" w:rsidRPr="00911C9C" w:rsidRDefault="00911C9C" w:rsidP="00911C9C">
      <w:pPr>
        <w:autoSpaceDE w:val="0"/>
        <w:autoSpaceDN w:val="0"/>
        <w:adjustRightInd w:val="0"/>
        <w:ind w:left="1701"/>
        <w:rPr>
          <w:rFonts w:ascii="Calibri" w:hAnsi="Calibri" w:cs="Calibri"/>
          <w:color w:val="000000"/>
          <w:sz w:val="22"/>
          <w:szCs w:val="22"/>
        </w:rPr>
      </w:pPr>
    </w:p>
    <w:p w:rsidR="00911C9C" w:rsidRPr="00911C9C" w:rsidRDefault="00911C9C" w:rsidP="00911C9C">
      <w:pPr>
        <w:numPr>
          <w:ilvl w:val="0"/>
          <w:numId w:val="37"/>
        </w:numPr>
        <w:suppressAutoHyphens/>
        <w:autoSpaceDE w:val="0"/>
        <w:autoSpaceDN w:val="0"/>
        <w:adjustRightInd w:val="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Un programme doit être mis en oeuvre par au moins deux professionnels de santé de professions différentes </w:t>
      </w:r>
    </w:p>
    <w:p w:rsidR="00911C9C" w:rsidRPr="00911C9C" w:rsidRDefault="00911C9C" w:rsidP="00911C9C">
      <w:pPr>
        <w:autoSpaceDE w:val="0"/>
        <w:autoSpaceDN w:val="0"/>
        <w:adjustRightInd w:val="0"/>
        <w:jc w:val="both"/>
        <w:rPr>
          <w:rFonts w:ascii="Calibri" w:hAnsi="Calibri" w:cs="Calibri"/>
          <w:color w:val="000000"/>
          <w:sz w:val="22"/>
          <w:szCs w:val="22"/>
        </w:rPr>
      </w:pPr>
    </w:p>
    <w:p w:rsidR="00911C9C" w:rsidRPr="00911C9C" w:rsidRDefault="00911C9C" w:rsidP="00911C9C">
      <w:pPr>
        <w:numPr>
          <w:ilvl w:val="0"/>
          <w:numId w:val="37"/>
        </w:numPr>
        <w:suppressAutoHyphens/>
        <w:autoSpaceDE w:val="0"/>
        <w:autoSpaceDN w:val="0"/>
        <w:adjustRightInd w:val="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Les intervenants ainsi que le coordonnateur doivent justifier des compétences en ETP définies par l’arrêté du 2 août 2010 modifié relatif aux compétences requises pour dispenser ou coordonner l’éducation thérapeutique du patient. Une attestation de formation d’au moins 40 heures**, délivrée par un organisme de formation, doit notamment mentionner le nombre d’heures et le contenu du programme de la formation suivie. </w:t>
      </w:r>
    </w:p>
    <w:p w:rsidR="00911C9C" w:rsidRPr="00911C9C" w:rsidRDefault="00911C9C" w:rsidP="00911C9C">
      <w:pPr>
        <w:autoSpaceDE w:val="0"/>
        <w:autoSpaceDN w:val="0"/>
        <w:adjustRightInd w:val="0"/>
        <w:jc w:val="both"/>
        <w:rPr>
          <w:rFonts w:ascii="Calibri" w:hAnsi="Calibri" w:cs="Calibri"/>
          <w:color w:val="000000"/>
          <w:sz w:val="22"/>
          <w:szCs w:val="22"/>
        </w:rPr>
      </w:pPr>
    </w:p>
    <w:p w:rsidR="00911C9C" w:rsidRPr="00911C9C" w:rsidRDefault="00911C9C" w:rsidP="00911C9C">
      <w:pPr>
        <w:autoSpaceDE w:val="0"/>
        <w:autoSpaceDN w:val="0"/>
        <w:adjustRightInd w:val="0"/>
        <w:jc w:val="both"/>
        <w:rPr>
          <w:rFonts w:ascii="Calibri" w:hAnsi="Calibri" w:cs="Calibri"/>
          <w:color w:val="000000"/>
          <w:sz w:val="22"/>
          <w:szCs w:val="22"/>
          <w:u w:val="single"/>
        </w:rPr>
      </w:pPr>
      <w:r w:rsidRPr="00911C9C">
        <w:rPr>
          <w:rFonts w:ascii="Calibri" w:hAnsi="Calibri" w:cs="Calibri"/>
          <w:b/>
          <w:bCs/>
          <w:color w:val="000000"/>
          <w:sz w:val="22"/>
          <w:szCs w:val="22"/>
          <w:u w:val="single"/>
        </w:rPr>
        <w:t xml:space="preserve">Le programme </w:t>
      </w:r>
    </w:p>
    <w:p w:rsidR="00911C9C" w:rsidRPr="00911C9C" w:rsidRDefault="00911C9C" w:rsidP="00911C9C">
      <w:pPr>
        <w:numPr>
          <w:ilvl w:val="0"/>
          <w:numId w:val="37"/>
        </w:numPr>
        <w:suppressAutoHyphens/>
        <w:autoSpaceDE w:val="0"/>
        <w:autoSpaceDN w:val="0"/>
        <w:adjustRightInd w:val="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Le programme concerne, sauf exception répondant à un besoin particulier à expliciter, une ou plusieurs des affections de longue durée exonérant du ticket modérateur (liste ALD 30) ainsi que l’asthme et les maladies rares ou un ou plusieurs problèmes de santé considérés comme prioritaires au niveau régional. </w:t>
      </w:r>
    </w:p>
    <w:p w:rsidR="00911C9C" w:rsidRPr="00911C9C" w:rsidRDefault="00911C9C" w:rsidP="00911C9C">
      <w:pPr>
        <w:autoSpaceDE w:val="0"/>
        <w:autoSpaceDN w:val="0"/>
        <w:adjustRightInd w:val="0"/>
        <w:rPr>
          <w:rFonts w:ascii="Calibri" w:hAnsi="Calibri" w:cs="Calibri"/>
          <w:color w:val="000000"/>
          <w:sz w:val="22"/>
          <w:szCs w:val="22"/>
        </w:rPr>
      </w:pPr>
    </w:p>
    <w:p w:rsidR="00911C9C" w:rsidRPr="00911C9C" w:rsidRDefault="00911C9C" w:rsidP="00911C9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bCs/>
          <w:color w:val="000000"/>
          <w:sz w:val="22"/>
          <w:szCs w:val="22"/>
        </w:rPr>
      </w:pPr>
      <w:r w:rsidRPr="00911C9C">
        <w:rPr>
          <w:rFonts w:ascii="Calibri" w:hAnsi="Calibri" w:cs="Calibri"/>
          <w:b/>
          <w:bCs/>
          <w:color w:val="000000"/>
          <w:sz w:val="22"/>
          <w:szCs w:val="22"/>
        </w:rPr>
        <w:t>Important : nous vous conseillons de vous rapprocher au préalable de toute déclaration, du référent ETP de l’ARS Auvergne Rhône-Alpes</w:t>
      </w:r>
    </w:p>
    <w:p w:rsidR="00911C9C" w:rsidRPr="00911C9C" w:rsidRDefault="00911C9C" w:rsidP="00911C9C">
      <w:pPr>
        <w:autoSpaceDE w:val="0"/>
        <w:autoSpaceDN w:val="0"/>
        <w:adjustRightInd w:val="0"/>
        <w:rPr>
          <w:rFonts w:ascii="Calibri" w:hAnsi="Calibri" w:cs="Calibri"/>
          <w:color w:val="000000"/>
          <w:sz w:val="22"/>
          <w:szCs w:val="22"/>
        </w:rPr>
      </w:pPr>
    </w:p>
    <w:p w:rsidR="00911C9C" w:rsidRPr="00911C9C" w:rsidRDefault="00911C9C" w:rsidP="00911C9C">
      <w:pPr>
        <w:autoSpaceDE w:val="0"/>
        <w:autoSpaceDN w:val="0"/>
        <w:adjustRightInd w:val="0"/>
        <w:rPr>
          <w:rFonts w:ascii="Calibri" w:hAnsi="Calibri" w:cs="Calibri"/>
          <w:color w:val="000000"/>
          <w:sz w:val="22"/>
          <w:szCs w:val="22"/>
        </w:rPr>
      </w:pPr>
    </w:p>
    <w:p w:rsidR="00911C9C" w:rsidRPr="00911C9C" w:rsidRDefault="00911C9C" w:rsidP="00911C9C">
      <w:pPr>
        <w:numPr>
          <w:ilvl w:val="0"/>
          <w:numId w:val="37"/>
        </w:numPr>
        <w:suppressAutoHyphens/>
        <w:autoSpaceDE w:val="0"/>
        <w:autoSpaceDN w:val="0"/>
        <w:adjustRightInd w:val="0"/>
        <w:ind w:left="284" w:hanging="284"/>
        <w:jc w:val="both"/>
        <w:rPr>
          <w:rFonts w:ascii="Calibri" w:hAnsi="Calibri" w:cs="Calibri"/>
          <w:color w:val="000000"/>
          <w:sz w:val="22"/>
          <w:szCs w:val="22"/>
        </w:rPr>
      </w:pPr>
      <w:r w:rsidRPr="00911C9C">
        <w:rPr>
          <w:rFonts w:ascii="Calibri" w:hAnsi="Calibri" w:cs="Calibri"/>
          <w:color w:val="000000"/>
          <w:sz w:val="22"/>
          <w:szCs w:val="22"/>
        </w:rPr>
        <w:t>Le programme s’appuie sur des données disponibles relatives à son efficacité potentielle</w:t>
      </w:r>
    </w:p>
    <w:p w:rsidR="00911C9C" w:rsidRPr="00911C9C" w:rsidRDefault="00911C9C" w:rsidP="00911C9C">
      <w:pPr>
        <w:autoSpaceDE w:val="0"/>
        <w:autoSpaceDN w:val="0"/>
        <w:adjustRightInd w:val="0"/>
        <w:ind w:left="360"/>
        <w:jc w:val="both"/>
        <w:rPr>
          <w:rFonts w:ascii="Calibri" w:hAnsi="Calibri" w:cs="Calibri"/>
          <w:color w:val="000000"/>
          <w:sz w:val="22"/>
          <w:szCs w:val="22"/>
        </w:rPr>
      </w:pPr>
    </w:p>
    <w:p w:rsidR="00911C9C" w:rsidRPr="00911C9C" w:rsidRDefault="00911C9C" w:rsidP="00911C9C">
      <w:pPr>
        <w:numPr>
          <w:ilvl w:val="0"/>
          <w:numId w:val="37"/>
        </w:numPr>
        <w:suppressAutoHyphens/>
        <w:autoSpaceDE w:val="0"/>
        <w:autoSpaceDN w:val="0"/>
        <w:adjustRightInd w:val="0"/>
        <w:ind w:left="284" w:hanging="284"/>
        <w:jc w:val="both"/>
        <w:rPr>
          <w:rFonts w:ascii="Calibri" w:hAnsi="Calibri" w:cs="Calibri"/>
          <w:color w:val="000000"/>
          <w:sz w:val="22"/>
          <w:szCs w:val="22"/>
        </w:rPr>
      </w:pPr>
      <w:r w:rsidRPr="00911C9C">
        <w:rPr>
          <w:rFonts w:ascii="Calibri" w:hAnsi="Calibri" w:cs="Calibri"/>
          <w:color w:val="000000"/>
          <w:sz w:val="22"/>
          <w:szCs w:val="22"/>
        </w:rPr>
        <w:t>Les objectifs du programme sont définis, de même que les critères de jugement de son efficacité, critères cliniques, y compris qualité de vie, autonomie, critères psycho-sociaux, recours au système de soins, et/ou biologiques.</w:t>
      </w:r>
    </w:p>
    <w:p w:rsidR="00911C9C" w:rsidRPr="00911C9C" w:rsidRDefault="00911C9C" w:rsidP="00911C9C">
      <w:pPr>
        <w:suppressAutoHyphens/>
        <w:spacing w:line="264" w:lineRule="auto"/>
        <w:jc w:val="both"/>
        <w:rPr>
          <w:rFonts w:ascii="Calibri" w:hAnsi="Calibri" w:cs="Arial"/>
          <w:lang w:eastAsia="ar-SA"/>
        </w:rPr>
      </w:pPr>
    </w:p>
    <w:p w:rsidR="00911C9C" w:rsidRPr="00911C9C" w:rsidRDefault="00911C9C" w:rsidP="00911C9C">
      <w:pPr>
        <w:suppressAutoHyphens/>
        <w:spacing w:line="264" w:lineRule="auto"/>
        <w:jc w:val="both"/>
        <w:rPr>
          <w:rFonts w:ascii="Calibri" w:hAnsi="Calibri" w:cs="Arial"/>
          <w:sz w:val="21"/>
          <w:szCs w:val="21"/>
          <w:lang w:eastAsia="ar-SA"/>
        </w:rPr>
      </w:pPr>
    </w:p>
    <w:p w:rsidR="00911C9C" w:rsidRPr="00911C9C" w:rsidRDefault="00911C9C" w:rsidP="00911C9C">
      <w:pPr>
        <w:suppressAutoHyphens/>
        <w:spacing w:line="264" w:lineRule="auto"/>
        <w:jc w:val="both"/>
        <w:rPr>
          <w:rFonts w:ascii="Calibri" w:hAnsi="Calibri" w:cs="Arial"/>
          <w:sz w:val="21"/>
          <w:szCs w:val="21"/>
          <w:lang w:eastAsia="ar-SA"/>
        </w:rPr>
      </w:pPr>
    </w:p>
    <w:p w:rsidR="00911C9C" w:rsidRPr="00911C9C" w:rsidRDefault="00911C9C" w:rsidP="00911C9C">
      <w:pPr>
        <w:suppressAutoHyphens/>
        <w:spacing w:line="264" w:lineRule="auto"/>
        <w:jc w:val="both"/>
        <w:rPr>
          <w:rFonts w:ascii="Calibri" w:hAnsi="Calibri" w:cs="Arial"/>
          <w:sz w:val="21"/>
          <w:szCs w:val="21"/>
          <w:lang w:eastAsia="ar-SA"/>
        </w:rPr>
      </w:pPr>
    </w:p>
    <w:p w:rsidR="00911C9C" w:rsidRPr="00911C9C" w:rsidRDefault="00911C9C" w:rsidP="00911C9C">
      <w:pPr>
        <w:suppressAutoHyphens/>
        <w:spacing w:line="264" w:lineRule="auto"/>
        <w:jc w:val="both"/>
        <w:rPr>
          <w:rFonts w:ascii="Calibri" w:hAnsi="Calibri" w:cs="Arial"/>
          <w:sz w:val="21"/>
          <w:szCs w:val="21"/>
          <w:lang w:eastAsia="ar-SA"/>
        </w:rPr>
      </w:pPr>
    </w:p>
    <w:p w:rsidR="00911C9C" w:rsidRPr="00911C9C" w:rsidRDefault="00911C9C" w:rsidP="00911C9C">
      <w:pPr>
        <w:suppressAutoHyphens/>
        <w:spacing w:line="264" w:lineRule="auto"/>
        <w:jc w:val="both"/>
        <w:rPr>
          <w:rFonts w:ascii="Calibri" w:hAnsi="Calibri" w:cs="Arial"/>
          <w:sz w:val="21"/>
          <w:szCs w:val="21"/>
          <w:lang w:eastAsia="ar-SA"/>
        </w:rPr>
      </w:pPr>
    </w:p>
    <w:p w:rsidR="00911C9C" w:rsidRPr="00911C9C" w:rsidRDefault="00911C9C" w:rsidP="00911C9C">
      <w:pPr>
        <w:autoSpaceDE w:val="0"/>
        <w:autoSpaceDN w:val="0"/>
        <w:adjustRightInd w:val="0"/>
        <w:jc w:val="both"/>
        <w:rPr>
          <w:rFonts w:ascii="Calibri" w:hAnsi="Calibri" w:cs="Calibri"/>
          <w:color w:val="000000"/>
          <w:sz w:val="24"/>
          <w:szCs w:val="24"/>
        </w:rPr>
      </w:pPr>
    </w:p>
    <w:p w:rsidR="00911C9C" w:rsidRPr="00911C9C" w:rsidRDefault="00911C9C" w:rsidP="00911C9C">
      <w:pPr>
        <w:numPr>
          <w:ilvl w:val="0"/>
          <w:numId w:val="37"/>
        </w:numPr>
        <w:suppressAutoHyphens/>
        <w:autoSpaceDE w:val="0"/>
        <w:autoSpaceDN w:val="0"/>
        <w:adjustRightInd w:val="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La population cible est définie, notamment en termes d’âge, de gravité de la maladie et, le cas échéant, de genre, de critères de vulnérabilité et de particularités géographiques. </w:t>
      </w:r>
    </w:p>
    <w:p w:rsidR="00911C9C" w:rsidRPr="00911C9C" w:rsidRDefault="00911C9C" w:rsidP="00911C9C">
      <w:pPr>
        <w:numPr>
          <w:ilvl w:val="0"/>
          <w:numId w:val="37"/>
        </w:numPr>
        <w:suppressAutoHyphens/>
        <w:autoSpaceDE w:val="0"/>
        <w:autoSpaceDN w:val="0"/>
        <w:adjustRightInd w:val="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Le programme définit une procédure permettant de définir pour chaque patient des objectifs éducatifs partagés et un programme d’éducation thérapeutique personnalisé. </w:t>
      </w:r>
    </w:p>
    <w:p w:rsidR="00911C9C" w:rsidRPr="00911C9C" w:rsidRDefault="00911C9C" w:rsidP="00911C9C">
      <w:pPr>
        <w:numPr>
          <w:ilvl w:val="0"/>
          <w:numId w:val="38"/>
        </w:numPr>
        <w:suppressAutoHyphens/>
        <w:autoSpaceDE w:val="0"/>
        <w:autoSpaceDN w:val="0"/>
        <w:adjustRightInd w:val="0"/>
        <w:spacing w:after="68"/>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Il existe un dossier propre au patient sur support papier ou informatique. </w:t>
      </w:r>
    </w:p>
    <w:p w:rsidR="00911C9C" w:rsidRPr="00911C9C" w:rsidRDefault="00911C9C" w:rsidP="00911C9C">
      <w:pPr>
        <w:numPr>
          <w:ilvl w:val="0"/>
          <w:numId w:val="38"/>
        </w:numPr>
        <w:suppressAutoHyphens/>
        <w:autoSpaceDE w:val="0"/>
        <w:autoSpaceDN w:val="0"/>
        <w:adjustRightInd w:val="0"/>
        <w:spacing w:after="68"/>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Les outils pédagogiques sont définis </w:t>
      </w:r>
    </w:p>
    <w:p w:rsidR="00911C9C" w:rsidRPr="00911C9C" w:rsidRDefault="00911C9C" w:rsidP="00911C9C">
      <w:pPr>
        <w:numPr>
          <w:ilvl w:val="0"/>
          <w:numId w:val="38"/>
        </w:numPr>
        <w:suppressAutoHyphens/>
        <w:autoSpaceDE w:val="0"/>
        <w:autoSpaceDN w:val="0"/>
        <w:adjustRightInd w:val="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Le programme définit une procédure permettant l’évaluation de l’atteinte des objectifs fixés en commun avec le patient. Cette évaluation donne lieu à une synthèse écrite dans le dossier. </w:t>
      </w:r>
    </w:p>
    <w:p w:rsidR="00911C9C" w:rsidRPr="00911C9C" w:rsidRDefault="00911C9C" w:rsidP="00911C9C">
      <w:pPr>
        <w:autoSpaceDE w:val="0"/>
        <w:autoSpaceDN w:val="0"/>
        <w:adjustRightInd w:val="0"/>
        <w:ind w:left="284"/>
        <w:jc w:val="both"/>
        <w:rPr>
          <w:rFonts w:ascii="Calibri" w:hAnsi="Calibri" w:cs="Calibri"/>
          <w:color w:val="000000"/>
          <w:sz w:val="22"/>
          <w:szCs w:val="22"/>
        </w:rPr>
      </w:pPr>
      <w:r w:rsidRPr="00911C9C">
        <w:rPr>
          <w:rFonts w:ascii="Calibri" w:hAnsi="Calibri" w:cs="Calibri"/>
          <w:b/>
          <w:color w:val="000000"/>
          <w:sz w:val="22"/>
          <w:szCs w:val="22"/>
        </w:rPr>
        <w:t>A savoir :</w:t>
      </w:r>
      <w:r w:rsidRPr="00911C9C">
        <w:rPr>
          <w:rFonts w:ascii="Calibri" w:hAnsi="Calibri" w:cs="Calibri"/>
          <w:color w:val="000000"/>
          <w:sz w:val="22"/>
          <w:szCs w:val="22"/>
        </w:rPr>
        <w:t xml:space="preserve"> le contenu et les compétences à développer sont basés sur les recommandations de la HAS </w:t>
      </w:r>
    </w:p>
    <w:p w:rsidR="00911C9C" w:rsidRPr="00911C9C" w:rsidRDefault="00911C9C" w:rsidP="00911C9C">
      <w:pPr>
        <w:autoSpaceDE w:val="0"/>
        <w:autoSpaceDN w:val="0"/>
        <w:adjustRightInd w:val="0"/>
        <w:ind w:left="284"/>
        <w:rPr>
          <w:rFonts w:ascii="Calibri" w:hAnsi="Calibri" w:cs="Calibri"/>
          <w:color w:val="000000"/>
          <w:sz w:val="22"/>
          <w:szCs w:val="22"/>
        </w:rPr>
      </w:pPr>
    </w:p>
    <w:p w:rsidR="00911C9C" w:rsidRPr="00911C9C" w:rsidRDefault="00911C9C" w:rsidP="00911C9C">
      <w:pPr>
        <w:autoSpaceDE w:val="0"/>
        <w:autoSpaceDN w:val="0"/>
        <w:adjustRightInd w:val="0"/>
        <w:rPr>
          <w:rFonts w:ascii="Calibri" w:hAnsi="Calibri" w:cs="Calibri"/>
          <w:color w:val="000000"/>
          <w:sz w:val="22"/>
          <w:szCs w:val="22"/>
          <w:u w:val="single"/>
        </w:rPr>
      </w:pPr>
      <w:r w:rsidRPr="00911C9C">
        <w:rPr>
          <w:rFonts w:ascii="Calibri" w:hAnsi="Calibri" w:cs="Calibri"/>
          <w:b/>
          <w:bCs/>
          <w:color w:val="000000"/>
          <w:sz w:val="22"/>
          <w:szCs w:val="22"/>
          <w:u w:val="single"/>
        </w:rPr>
        <w:t xml:space="preserve">La coordination </w:t>
      </w:r>
    </w:p>
    <w:p w:rsidR="00911C9C" w:rsidRPr="00911C9C" w:rsidRDefault="00911C9C" w:rsidP="00911C9C">
      <w:pPr>
        <w:autoSpaceDE w:val="0"/>
        <w:autoSpaceDN w:val="0"/>
        <w:adjustRightInd w:val="0"/>
        <w:rPr>
          <w:rFonts w:ascii="Calibri" w:hAnsi="Calibri" w:cs="Calibri"/>
          <w:color w:val="000000"/>
          <w:sz w:val="22"/>
          <w:szCs w:val="22"/>
        </w:rPr>
      </w:pPr>
      <w:r w:rsidRPr="00911C9C">
        <w:rPr>
          <w:rFonts w:ascii="Calibri" w:hAnsi="Calibri" w:cs="Calibri"/>
          <w:b/>
          <w:bCs/>
          <w:color w:val="000000"/>
          <w:sz w:val="22"/>
          <w:szCs w:val="22"/>
        </w:rPr>
        <w:t xml:space="preserve">Le coordonnateur met en place : </w:t>
      </w:r>
    </w:p>
    <w:p w:rsidR="00911C9C" w:rsidRPr="00911C9C" w:rsidRDefault="00911C9C" w:rsidP="00911C9C">
      <w:pPr>
        <w:numPr>
          <w:ilvl w:val="0"/>
          <w:numId w:val="39"/>
        </w:numPr>
        <w:suppressAutoHyphens/>
        <w:autoSpaceDE w:val="0"/>
        <w:autoSpaceDN w:val="0"/>
        <w:adjustRightInd w:val="0"/>
        <w:spacing w:after="7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Des procédures de coordination, y compris en ce qui concerne l’échange d’informations entre les intervenants au sein du programme. </w:t>
      </w:r>
    </w:p>
    <w:p w:rsidR="00911C9C" w:rsidRPr="00911C9C" w:rsidRDefault="00911C9C" w:rsidP="00911C9C">
      <w:pPr>
        <w:numPr>
          <w:ilvl w:val="0"/>
          <w:numId w:val="39"/>
        </w:numPr>
        <w:suppressAutoHyphens/>
        <w:autoSpaceDE w:val="0"/>
        <w:autoSpaceDN w:val="0"/>
        <w:adjustRightInd w:val="0"/>
        <w:spacing w:after="7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Des procédures de coordination, y compris en ce qui concerne l’échange d’informations avec les autres intervenants du parcours de soins du patient. </w:t>
      </w:r>
    </w:p>
    <w:p w:rsidR="00911C9C" w:rsidRPr="00911C9C" w:rsidRDefault="00911C9C" w:rsidP="00911C9C">
      <w:pPr>
        <w:numPr>
          <w:ilvl w:val="0"/>
          <w:numId w:val="39"/>
        </w:numPr>
        <w:suppressAutoHyphens/>
        <w:autoSpaceDE w:val="0"/>
        <w:autoSpaceDN w:val="0"/>
        <w:adjustRightInd w:val="0"/>
        <w:spacing w:after="7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Des procédures de coordination avec d’éventuelles actions d’accompagnement. </w:t>
      </w:r>
    </w:p>
    <w:p w:rsidR="00911C9C" w:rsidRPr="00911C9C" w:rsidRDefault="00911C9C" w:rsidP="00911C9C">
      <w:pPr>
        <w:numPr>
          <w:ilvl w:val="0"/>
          <w:numId w:val="39"/>
        </w:numPr>
        <w:suppressAutoHyphens/>
        <w:autoSpaceDE w:val="0"/>
        <w:autoSpaceDN w:val="0"/>
        <w:adjustRightInd w:val="0"/>
        <w:spacing w:after="7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Tout échange d’information ne peut se faire qu’avec l’accord du patient. </w:t>
      </w:r>
    </w:p>
    <w:p w:rsidR="00911C9C" w:rsidRPr="00911C9C" w:rsidRDefault="00911C9C" w:rsidP="00911C9C">
      <w:pPr>
        <w:numPr>
          <w:ilvl w:val="0"/>
          <w:numId w:val="39"/>
        </w:numPr>
        <w:suppressAutoHyphens/>
        <w:autoSpaceDE w:val="0"/>
        <w:autoSpaceDN w:val="0"/>
        <w:adjustRightInd w:val="0"/>
        <w:spacing w:after="7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Avec l’accord du patient, le médecin traitant, s’il n’est pas lui-même intervenant au sein du programme, est informé de l’entrée de son patient dans le programme et est rendu destinataire d’informations régulières sur son déroulement et sur l’évaluation individuelle. </w:t>
      </w:r>
    </w:p>
    <w:p w:rsidR="00911C9C" w:rsidRPr="00911C9C" w:rsidRDefault="00911C9C" w:rsidP="00911C9C">
      <w:pPr>
        <w:numPr>
          <w:ilvl w:val="0"/>
          <w:numId w:val="39"/>
        </w:numPr>
        <w:suppressAutoHyphens/>
        <w:autoSpaceDE w:val="0"/>
        <w:autoSpaceDN w:val="0"/>
        <w:adjustRightInd w:val="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Le programme prévoit l’accès du patient à la traçabilité de ces échanges, particulièrement lorsque ces échanges sont dématérialisés. </w:t>
      </w:r>
    </w:p>
    <w:p w:rsidR="00911C9C" w:rsidRPr="00911C9C" w:rsidRDefault="00911C9C" w:rsidP="00911C9C">
      <w:pPr>
        <w:autoSpaceDE w:val="0"/>
        <w:autoSpaceDN w:val="0"/>
        <w:adjustRightInd w:val="0"/>
        <w:rPr>
          <w:rFonts w:ascii="Calibri" w:hAnsi="Calibri" w:cs="Calibri"/>
          <w:color w:val="000000"/>
          <w:sz w:val="22"/>
          <w:szCs w:val="22"/>
        </w:rPr>
      </w:pPr>
    </w:p>
    <w:p w:rsidR="00911C9C" w:rsidRPr="00911C9C" w:rsidRDefault="00911C9C" w:rsidP="00911C9C">
      <w:pPr>
        <w:autoSpaceDE w:val="0"/>
        <w:autoSpaceDN w:val="0"/>
        <w:adjustRightInd w:val="0"/>
        <w:rPr>
          <w:rFonts w:ascii="Calibri" w:hAnsi="Calibri" w:cs="Calibri"/>
          <w:color w:val="000000"/>
          <w:sz w:val="22"/>
          <w:szCs w:val="22"/>
          <w:u w:val="single"/>
        </w:rPr>
      </w:pPr>
      <w:r w:rsidRPr="00911C9C">
        <w:rPr>
          <w:rFonts w:ascii="Calibri" w:hAnsi="Calibri" w:cs="Calibri"/>
          <w:b/>
          <w:bCs/>
          <w:color w:val="000000"/>
          <w:sz w:val="22"/>
          <w:szCs w:val="22"/>
          <w:u w:val="single"/>
        </w:rPr>
        <w:t xml:space="preserve">La confidentialité </w:t>
      </w:r>
    </w:p>
    <w:p w:rsidR="00911C9C" w:rsidRPr="00911C9C" w:rsidRDefault="00911C9C" w:rsidP="00911C9C">
      <w:pPr>
        <w:autoSpaceDE w:val="0"/>
        <w:autoSpaceDN w:val="0"/>
        <w:adjustRightInd w:val="0"/>
        <w:rPr>
          <w:rFonts w:ascii="Calibri" w:hAnsi="Calibri" w:cs="Calibri"/>
          <w:color w:val="000000"/>
          <w:sz w:val="22"/>
          <w:szCs w:val="22"/>
        </w:rPr>
      </w:pPr>
      <w:r w:rsidRPr="00911C9C">
        <w:rPr>
          <w:rFonts w:ascii="Calibri" w:hAnsi="Calibri" w:cs="Calibri"/>
          <w:b/>
          <w:bCs/>
          <w:color w:val="000000"/>
          <w:sz w:val="22"/>
          <w:szCs w:val="22"/>
        </w:rPr>
        <w:t xml:space="preserve">Le coordonnateur met en place : </w:t>
      </w:r>
    </w:p>
    <w:p w:rsidR="00911C9C" w:rsidRPr="00911C9C" w:rsidRDefault="00911C9C" w:rsidP="00911C9C">
      <w:pPr>
        <w:numPr>
          <w:ilvl w:val="0"/>
          <w:numId w:val="39"/>
        </w:numPr>
        <w:suppressAutoHyphens/>
        <w:autoSpaceDE w:val="0"/>
        <w:autoSpaceDN w:val="0"/>
        <w:adjustRightInd w:val="0"/>
        <w:spacing w:after="7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Une procédure d’information du patient concernant le programme </w:t>
      </w:r>
    </w:p>
    <w:p w:rsidR="00911C9C" w:rsidRPr="00911C9C" w:rsidRDefault="00911C9C" w:rsidP="00911C9C">
      <w:pPr>
        <w:numPr>
          <w:ilvl w:val="0"/>
          <w:numId w:val="39"/>
        </w:numPr>
        <w:suppressAutoHyphens/>
        <w:autoSpaceDE w:val="0"/>
        <w:autoSpaceDN w:val="0"/>
        <w:adjustRightInd w:val="0"/>
        <w:spacing w:after="7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Un recueil du consentement éclairé du patient préalablement informé lors de son entrée dans le programme. Le patient est informé de la possibilité de sortir du programme à tout moment et sans préjudice d’aucune nature. </w:t>
      </w:r>
    </w:p>
    <w:p w:rsidR="00911C9C" w:rsidRPr="00911C9C" w:rsidRDefault="00911C9C" w:rsidP="00911C9C">
      <w:pPr>
        <w:numPr>
          <w:ilvl w:val="0"/>
          <w:numId w:val="39"/>
        </w:numPr>
        <w:suppressAutoHyphens/>
        <w:autoSpaceDE w:val="0"/>
        <w:autoSpaceDN w:val="0"/>
        <w:adjustRightInd w:val="0"/>
        <w:spacing w:after="70"/>
        <w:ind w:left="284" w:hanging="284"/>
        <w:jc w:val="both"/>
        <w:rPr>
          <w:rFonts w:ascii="Calibri" w:hAnsi="Calibri" w:cs="Calibri"/>
          <w:color w:val="000000"/>
          <w:sz w:val="22"/>
          <w:szCs w:val="22"/>
        </w:rPr>
      </w:pPr>
      <w:r w:rsidRPr="00911C9C">
        <w:rPr>
          <w:rFonts w:ascii="Calibri" w:hAnsi="Calibri" w:cs="Calibri"/>
          <w:color w:val="000000"/>
          <w:sz w:val="22"/>
          <w:szCs w:val="22"/>
        </w:rPr>
        <w:t xml:space="preserve">Des procédures permettant de garantir au patient participant au programme que les informations transmises à ses interlocuteurs ne seront pas partagées, sans son accord, avec d’autres interlocuteurs, y compris au sein du programme et/ou de l’équipe soignante. </w:t>
      </w:r>
    </w:p>
    <w:p w:rsidR="00911C9C" w:rsidRPr="00911C9C" w:rsidRDefault="00911C9C" w:rsidP="00911C9C">
      <w:pPr>
        <w:autoSpaceDE w:val="0"/>
        <w:autoSpaceDN w:val="0"/>
        <w:adjustRightInd w:val="0"/>
        <w:spacing w:after="70"/>
        <w:ind w:left="284"/>
        <w:rPr>
          <w:rFonts w:ascii="Calibri" w:hAnsi="Calibri" w:cs="Calibri"/>
          <w:color w:val="000000"/>
          <w:sz w:val="22"/>
          <w:szCs w:val="22"/>
        </w:rPr>
      </w:pPr>
    </w:p>
    <w:p w:rsidR="00911C9C" w:rsidRPr="00911C9C" w:rsidRDefault="00911C9C" w:rsidP="00911C9C">
      <w:pPr>
        <w:autoSpaceDE w:val="0"/>
        <w:autoSpaceDN w:val="0"/>
        <w:adjustRightInd w:val="0"/>
        <w:rPr>
          <w:rFonts w:ascii="Calibri" w:hAnsi="Calibri" w:cs="Calibri"/>
          <w:color w:val="000000"/>
          <w:sz w:val="22"/>
          <w:szCs w:val="22"/>
        </w:rPr>
      </w:pPr>
      <w:r w:rsidRPr="00911C9C">
        <w:rPr>
          <w:rFonts w:ascii="Calibri" w:hAnsi="Calibri" w:cs="Calibri"/>
          <w:b/>
          <w:bCs/>
          <w:color w:val="000000"/>
          <w:sz w:val="22"/>
          <w:szCs w:val="22"/>
        </w:rPr>
        <w:t xml:space="preserve">Le responsable d’un programme d’éducation thérapeutique du patient, en tant que responsable de traitement de donnée doit,  à cette fin respecter un certain nombre d’obligations, à savoir notamment : </w:t>
      </w:r>
    </w:p>
    <w:p w:rsidR="00911C9C" w:rsidRPr="00911C9C" w:rsidRDefault="00911C9C" w:rsidP="00911C9C">
      <w:pPr>
        <w:suppressAutoHyphens/>
        <w:spacing w:line="264" w:lineRule="auto"/>
        <w:jc w:val="both"/>
        <w:rPr>
          <w:sz w:val="22"/>
          <w:szCs w:val="22"/>
          <w:lang w:eastAsia="ar-SA"/>
        </w:rPr>
      </w:pPr>
      <w:r w:rsidRPr="00911C9C">
        <w:rPr>
          <w:b/>
          <w:sz w:val="22"/>
          <w:szCs w:val="22"/>
          <w:lang w:eastAsia="ar-SA"/>
        </w:rPr>
        <w:t>&gt;</w:t>
      </w:r>
      <w:r w:rsidRPr="00911C9C">
        <w:rPr>
          <w:sz w:val="22"/>
          <w:szCs w:val="22"/>
          <w:lang w:eastAsia="ar-SA"/>
        </w:rPr>
        <w:t>Tenir un registre interne qui décrit les traitements mis en œuvre</w:t>
      </w:r>
    </w:p>
    <w:p w:rsidR="00911C9C" w:rsidRPr="00911C9C" w:rsidRDefault="00911C9C" w:rsidP="00911C9C">
      <w:pPr>
        <w:suppressAutoHyphens/>
        <w:spacing w:line="264" w:lineRule="auto"/>
        <w:jc w:val="both"/>
        <w:rPr>
          <w:sz w:val="22"/>
          <w:szCs w:val="22"/>
          <w:lang w:eastAsia="ar-SA"/>
        </w:rPr>
      </w:pPr>
    </w:p>
    <w:p w:rsidR="00911C9C" w:rsidRPr="00911C9C" w:rsidRDefault="00911C9C" w:rsidP="00911C9C">
      <w:pPr>
        <w:suppressAutoHyphens/>
        <w:spacing w:line="264" w:lineRule="auto"/>
        <w:ind w:left="1134"/>
        <w:jc w:val="both"/>
        <w:rPr>
          <w:sz w:val="22"/>
          <w:szCs w:val="22"/>
          <w:lang w:eastAsia="ar-SA"/>
        </w:rPr>
      </w:pPr>
      <w:r w:rsidRPr="00911C9C">
        <w:rPr>
          <w:sz w:val="22"/>
          <w:szCs w:val="22"/>
          <w:lang w:eastAsia="ar-SA"/>
        </w:rPr>
        <w:t>Ce registre doit inclure le nom et les coordonnées du responsable de traitement, ainsi que les éléments essentiels dudit traitement (la finalité du traitement de données, les personnes concernées par ce traitement, les destinataires, la durée du traitement, la durée d’archivage …)</w:t>
      </w:r>
    </w:p>
    <w:p w:rsidR="00911C9C" w:rsidRPr="00911C9C" w:rsidRDefault="00911C9C" w:rsidP="00911C9C">
      <w:pPr>
        <w:suppressAutoHyphens/>
        <w:spacing w:line="264" w:lineRule="auto"/>
        <w:jc w:val="both"/>
        <w:rPr>
          <w:sz w:val="22"/>
          <w:szCs w:val="22"/>
          <w:lang w:eastAsia="ar-SA"/>
        </w:rPr>
      </w:pPr>
    </w:p>
    <w:p w:rsidR="00911C9C" w:rsidRPr="00911C9C" w:rsidRDefault="00911C9C" w:rsidP="00911C9C">
      <w:pPr>
        <w:suppressAutoHyphens/>
        <w:spacing w:line="264" w:lineRule="auto"/>
        <w:jc w:val="both"/>
        <w:rPr>
          <w:sz w:val="22"/>
          <w:szCs w:val="22"/>
          <w:lang w:eastAsia="ar-SA"/>
        </w:rPr>
      </w:pPr>
    </w:p>
    <w:p w:rsidR="00911C9C" w:rsidRPr="00911C9C" w:rsidRDefault="00911C9C" w:rsidP="00911C9C">
      <w:pPr>
        <w:suppressAutoHyphens/>
        <w:spacing w:line="264" w:lineRule="auto"/>
        <w:jc w:val="both"/>
        <w:rPr>
          <w:sz w:val="22"/>
          <w:szCs w:val="22"/>
          <w:lang w:eastAsia="ar-SA"/>
        </w:rPr>
      </w:pPr>
    </w:p>
    <w:p w:rsidR="00911C9C" w:rsidRPr="00911C9C" w:rsidRDefault="00911C9C" w:rsidP="00911C9C">
      <w:pPr>
        <w:suppressAutoHyphens/>
        <w:spacing w:line="264" w:lineRule="auto"/>
        <w:jc w:val="both"/>
        <w:rPr>
          <w:sz w:val="22"/>
          <w:szCs w:val="22"/>
          <w:lang w:eastAsia="ar-SA"/>
        </w:rPr>
      </w:pPr>
    </w:p>
    <w:p w:rsidR="00911C9C" w:rsidRPr="00911C9C" w:rsidRDefault="00911C9C" w:rsidP="00911C9C">
      <w:pPr>
        <w:suppressAutoHyphens/>
        <w:spacing w:line="264" w:lineRule="auto"/>
        <w:jc w:val="both"/>
        <w:rPr>
          <w:sz w:val="22"/>
          <w:szCs w:val="22"/>
          <w:lang w:eastAsia="ar-SA"/>
        </w:rPr>
      </w:pPr>
    </w:p>
    <w:p w:rsidR="00911C9C" w:rsidRPr="00911C9C" w:rsidRDefault="00911C9C" w:rsidP="00911C9C">
      <w:pPr>
        <w:suppressAutoHyphens/>
        <w:spacing w:line="264" w:lineRule="auto"/>
        <w:jc w:val="both"/>
        <w:rPr>
          <w:sz w:val="22"/>
          <w:szCs w:val="22"/>
          <w:lang w:eastAsia="ar-SA"/>
        </w:rPr>
      </w:pPr>
    </w:p>
    <w:p w:rsidR="00911C9C" w:rsidRPr="00911C9C" w:rsidRDefault="00911C9C" w:rsidP="00911C9C">
      <w:pPr>
        <w:suppressAutoHyphens/>
        <w:spacing w:line="264" w:lineRule="auto"/>
        <w:jc w:val="both"/>
        <w:rPr>
          <w:sz w:val="22"/>
          <w:szCs w:val="22"/>
          <w:lang w:eastAsia="ar-SA"/>
        </w:rPr>
      </w:pPr>
    </w:p>
    <w:p w:rsidR="00911C9C" w:rsidRPr="00911C9C" w:rsidRDefault="00911C9C" w:rsidP="00911C9C">
      <w:pPr>
        <w:autoSpaceDE w:val="0"/>
        <w:autoSpaceDN w:val="0"/>
        <w:adjustRightInd w:val="0"/>
        <w:rPr>
          <w:rFonts w:ascii="Calibri" w:hAnsi="Calibri" w:cs="Calibri"/>
          <w:color w:val="000000"/>
          <w:sz w:val="22"/>
          <w:szCs w:val="22"/>
        </w:rPr>
      </w:pPr>
      <w:r w:rsidRPr="00911C9C">
        <w:rPr>
          <w:rFonts w:ascii="Calibri" w:hAnsi="Calibri" w:cs="Calibri"/>
          <w:b/>
          <w:color w:val="000000"/>
          <w:sz w:val="22"/>
          <w:szCs w:val="22"/>
        </w:rPr>
        <w:lastRenderedPageBreak/>
        <w:t>&gt;</w:t>
      </w:r>
      <w:r w:rsidRPr="00911C9C">
        <w:rPr>
          <w:rFonts w:ascii="Calibri" w:hAnsi="Calibri" w:cs="Calibri"/>
          <w:color w:val="000000"/>
          <w:sz w:val="22"/>
          <w:szCs w:val="22"/>
        </w:rPr>
        <w:t xml:space="preserve">Assurer le droit à l’information des personnes dont les données sont traitées </w:t>
      </w:r>
    </w:p>
    <w:p w:rsidR="00911C9C" w:rsidRPr="00911C9C" w:rsidRDefault="00911C9C" w:rsidP="00911C9C">
      <w:pPr>
        <w:suppressAutoHyphens/>
        <w:spacing w:line="264" w:lineRule="auto"/>
        <w:jc w:val="both"/>
        <w:rPr>
          <w:sz w:val="22"/>
          <w:szCs w:val="22"/>
          <w:lang w:eastAsia="ar-SA"/>
        </w:rPr>
      </w:pPr>
      <w:r w:rsidRPr="00911C9C">
        <w:rPr>
          <w:sz w:val="22"/>
          <w:szCs w:val="22"/>
          <w:lang w:eastAsia="ar-SA"/>
        </w:rPr>
        <w:t xml:space="preserve">Cette information peut être effectuée par voie d’affichage dans l’établissement ou bien par la production d’un document spécifique. Les informations fournies devront comporter : </w:t>
      </w:r>
    </w:p>
    <w:p w:rsidR="00911C9C" w:rsidRPr="00911C9C" w:rsidRDefault="00911C9C" w:rsidP="00911C9C">
      <w:pPr>
        <w:suppressAutoHyphens/>
        <w:spacing w:line="264" w:lineRule="auto"/>
        <w:jc w:val="both"/>
        <w:rPr>
          <w:sz w:val="22"/>
          <w:szCs w:val="22"/>
          <w:lang w:eastAsia="ar-SA"/>
        </w:rPr>
      </w:pPr>
    </w:p>
    <w:p w:rsidR="00911C9C" w:rsidRPr="00911C9C" w:rsidRDefault="00911C9C" w:rsidP="00911C9C">
      <w:pPr>
        <w:autoSpaceDE w:val="0"/>
        <w:autoSpaceDN w:val="0"/>
        <w:adjustRightInd w:val="0"/>
        <w:rPr>
          <w:rFonts w:ascii="Symbol" w:hAnsi="Symbol" w:cs="Symbol"/>
          <w:color w:val="000000"/>
          <w:sz w:val="24"/>
          <w:szCs w:val="24"/>
        </w:rPr>
      </w:pPr>
    </w:p>
    <w:p w:rsidR="00911C9C" w:rsidRPr="00911C9C" w:rsidRDefault="00911C9C" w:rsidP="00911C9C">
      <w:pPr>
        <w:numPr>
          <w:ilvl w:val="0"/>
          <w:numId w:val="40"/>
        </w:numPr>
        <w:suppressAutoHyphens/>
        <w:autoSpaceDE w:val="0"/>
        <w:autoSpaceDN w:val="0"/>
        <w:adjustRightInd w:val="0"/>
        <w:spacing w:after="70"/>
        <w:ind w:left="0" w:hanging="284"/>
        <w:jc w:val="both"/>
        <w:rPr>
          <w:rFonts w:ascii="Calibri" w:hAnsi="Calibri" w:cs="Calibri"/>
          <w:color w:val="000000"/>
          <w:sz w:val="22"/>
          <w:szCs w:val="22"/>
        </w:rPr>
      </w:pPr>
      <w:r w:rsidRPr="00911C9C">
        <w:rPr>
          <w:rFonts w:ascii="Calibri" w:hAnsi="Calibri" w:cs="Calibri"/>
          <w:color w:val="000000"/>
          <w:sz w:val="22"/>
          <w:szCs w:val="22"/>
        </w:rPr>
        <w:t xml:space="preserve">l’identité du responsable du traitement ; </w:t>
      </w:r>
    </w:p>
    <w:p w:rsidR="00911C9C" w:rsidRPr="00911C9C" w:rsidRDefault="00911C9C" w:rsidP="00911C9C">
      <w:pPr>
        <w:numPr>
          <w:ilvl w:val="0"/>
          <w:numId w:val="41"/>
        </w:numPr>
        <w:tabs>
          <w:tab w:val="left" w:pos="284"/>
        </w:tabs>
        <w:suppressAutoHyphens/>
        <w:autoSpaceDE w:val="0"/>
        <w:autoSpaceDN w:val="0"/>
        <w:adjustRightInd w:val="0"/>
        <w:spacing w:after="30"/>
        <w:ind w:left="0" w:hanging="284"/>
        <w:contextualSpacing/>
        <w:jc w:val="both"/>
        <w:rPr>
          <w:rFonts w:ascii="Calibri" w:hAnsi="Calibri" w:cs="Calibri"/>
          <w:color w:val="000000"/>
          <w:sz w:val="22"/>
          <w:szCs w:val="22"/>
        </w:rPr>
      </w:pPr>
      <w:r w:rsidRPr="00911C9C">
        <w:rPr>
          <w:rFonts w:ascii="Calibri" w:hAnsi="Calibri" w:cs="Calibri"/>
          <w:color w:val="000000"/>
          <w:sz w:val="22"/>
          <w:szCs w:val="22"/>
        </w:rPr>
        <w:t xml:space="preserve">l’identification du délégué à la protection des données (par exemple par une adresse mail générique) ; </w:t>
      </w:r>
    </w:p>
    <w:p w:rsidR="00911C9C" w:rsidRPr="00911C9C" w:rsidRDefault="00911C9C" w:rsidP="00911C9C">
      <w:pPr>
        <w:numPr>
          <w:ilvl w:val="0"/>
          <w:numId w:val="41"/>
        </w:numPr>
        <w:tabs>
          <w:tab w:val="left" w:pos="284"/>
        </w:tabs>
        <w:suppressAutoHyphens/>
        <w:autoSpaceDE w:val="0"/>
        <w:autoSpaceDN w:val="0"/>
        <w:adjustRightInd w:val="0"/>
        <w:spacing w:after="30"/>
        <w:ind w:left="0" w:hanging="284"/>
        <w:contextualSpacing/>
        <w:jc w:val="both"/>
        <w:rPr>
          <w:rFonts w:ascii="Calibri" w:hAnsi="Calibri" w:cs="Calibri"/>
          <w:color w:val="000000"/>
          <w:sz w:val="22"/>
          <w:szCs w:val="22"/>
        </w:rPr>
      </w:pPr>
      <w:r w:rsidRPr="00911C9C">
        <w:rPr>
          <w:rFonts w:ascii="Calibri" w:hAnsi="Calibri" w:cs="Calibri"/>
          <w:color w:val="000000"/>
          <w:sz w:val="22"/>
          <w:szCs w:val="22"/>
        </w:rPr>
        <w:t xml:space="preserve">la finalité du traitement ; </w:t>
      </w:r>
    </w:p>
    <w:p w:rsidR="00911C9C" w:rsidRPr="00911C9C" w:rsidRDefault="00911C9C" w:rsidP="00911C9C">
      <w:pPr>
        <w:numPr>
          <w:ilvl w:val="0"/>
          <w:numId w:val="41"/>
        </w:numPr>
        <w:tabs>
          <w:tab w:val="left" w:pos="284"/>
        </w:tabs>
        <w:suppressAutoHyphens/>
        <w:autoSpaceDE w:val="0"/>
        <w:autoSpaceDN w:val="0"/>
        <w:adjustRightInd w:val="0"/>
        <w:spacing w:after="30"/>
        <w:ind w:left="0" w:hanging="284"/>
        <w:contextualSpacing/>
        <w:jc w:val="both"/>
        <w:rPr>
          <w:rFonts w:ascii="Calibri" w:hAnsi="Calibri" w:cs="Calibri"/>
          <w:color w:val="000000"/>
          <w:sz w:val="22"/>
          <w:szCs w:val="22"/>
        </w:rPr>
      </w:pPr>
      <w:r w:rsidRPr="00911C9C">
        <w:rPr>
          <w:rFonts w:ascii="Calibri" w:hAnsi="Calibri" w:cs="Calibri"/>
          <w:color w:val="000000"/>
          <w:sz w:val="22"/>
          <w:szCs w:val="22"/>
        </w:rPr>
        <w:t xml:space="preserve">le caractère obligatoire ou facultatif des réponses et les conséquences éventuelles d’un défaut de réponse </w:t>
      </w:r>
    </w:p>
    <w:p w:rsidR="00911C9C" w:rsidRPr="00911C9C" w:rsidRDefault="00911C9C" w:rsidP="00911C9C">
      <w:pPr>
        <w:numPr>
          <w:ilvl w:val="0"/>
          <w:numId w:val="41"/>
        </w:numPr>
        <w:tabs>
          <w:tab w:val="left" w:pos="284"/>
        </w:tabs>
        <w:suppressAutoHyphens/>
        <w:autoSpaceDE w:val="0"/>
        <w:autoSpaceDN w:val="0"/>
        <w:adjustRightInd w:val="0"/>
        <w:spacing w:after="30"/>
        <w:ind w:left="0" w:hanging="284"/>
        <w:contextualSpacing/>
        <w:jc w:val="both"/>
        <w:rPr>
          <w:rFonts w:ascii="Calibri" w:hAnsi="Calibri" w:cs="Calibri"/>
          <w:color w:val="000000"/>
          <w:sz w:val="22"/>
          <w:szCs w:val="22"/>
        </w:rPr>
      </w:pPr>
      <w:r w:rsidRPr="00911C9C">
        <w:rPr>
          <w:rFonts w:ascii="Calibri" w:hAnsi="Calibri" w:cs="Calibri"/>
          <w:color w:val="000000"/>
          <w:sz w:val="22"/>
          <w:szCs w:val="22"/>
        </w:rPr>
        <w:t xml:space="preserve">les destinataires ou catégories de destinataires des données collectées ; </w:t>
      </w:r>
    </w:p>
    <w:p w:rsidR="00911C9C" w:rsidRPr="00911C9C" w:rsidRDefault="00911C9C" w:rsidP="00911C9C">
      <w:pPr>
        <w:numPr>
          <w:ilvl w:val="0"/>
          <w:numId w:val="41"/>
        </w:numPr>
        <w:tabs>
          <w:tab w:val="left" w:pos="284"/>
        </w:tabs>
        <w:suppressAutoHyphens/>
        <w:autoSpaceDE w:val="0"/>
        <w:autoSpaceDN w:val="0"/>
        <w:adjustRightInd w:val="0"/>
        <w:spacing w:after="30"/>
        <w:ind w:left="0" w:hanging="284"/>
        <w:contextualSpacing/>
        <w:jc w:val="both"/>
        <w:rPr>
          <w:rFonts w:ascii="Calibri" w:hAnsi="Calibri" w:cs="Calibri"/>
          <w:color w:val="000000"/>
          <w:sz w:val="22"/>
          <w:szCs w:val="22"/>
        </w:rPr>
      </w:pPr>
      <w:r w:rsidRPr="00911C9C">
        <w:rPr>
          <w:rFonts w:ascii="Calibri" w:hAnsi="Calibri" w:cs="Calibri"/>
          <w:color w:val="000000"/>
          <w:sz w:val="22"/>
          <w:szCs w:val="22"/>
        </w:rPr>
        <w:t xml:space="preserve">les droits des personnes (droit d’opposition au traitement, droit d’accès, droit de rectification et d’effacement des données) ; </w:t>
      </w:r>
    </w:p>
    <w:p w:rsidR="00911C9C" w:rsidRPr="00911C9C" w:rsidRDefault="00911C9C" w:rsidP="00911C9C">
      <w:pPr>
        <w:numPr>
          <w:ilvl w:val="0"/>
          <w:numId w:val="41"/>
        </w:numPr>
        <w:tabs>
          <w:tab w:val="left" w:pos="284"/>
        </w:tabs>
        <w:suppressAutoHyphens/>
        <w:autoSpaceDE w:val="0"/>
        <w:autoSpaceDN w:val="0"/>
        <w:adjustRightInd w:val="0"/>
        <w:spacing w:after="30"/>
        <w:ind w:left="0" w:hanging="284"/>
        <w:contextualSpacing/>
        <w:jc w:val="both"/>
        <w:rPr>
          <w:rFonts w:ascii="Calibri" w:hAnsi="Calibri" w:cs="Calibri"/>
          <w:color w:val="000000"/>
          <w:sz w:val="22"/>
          <w:szCs w:val="22"/>
        </w:rPr>
      </w:pPr>
      <w:r w:rsidRPr="00911C9C">
        <w:rPr>
          <w:rFonts w:ascii="Calibri" w:hAnsi="Calibri" w:cs="Calibri"/>
          <w:color w:val="000000"/>
          <w:sz w:val="22"/>
          <w:szCs w:val="22"/>
        </w:rPr>
        <w:t xml:space="preserve">l’existence du droit à la limitation du traitement, du droit à l’oubli, du droit à la portabilité des données, du droit de retirer son consentement à tout moment, du droit d’introduire une action devant une autorité de contrôle (en France, droit de formuler une réclamation auprès de la CNIL) </w:t>
      </w:r>
    </w:p>
    <w:p w:rsidR="00911C9C" w:rsidRPr="00911C9C" w:rsidRDefault="00911C9C" w:rsidP="00911C9C">
      <w:pPr>
        <w:numPr>
          <w:ilvl w:val="0"/>
          <w:numId w:val="41"/>
        </w:numPr>
        <w:tabs>
          <w:tab w:val="left" w:pos="284"/>
        </w:tabs>
        <w:suppressAutoHyphens/>
        <w:autoSpaceDE w:val="0"/>
        <w:autoSpaceDN w:val="0"/>
        <w:adjustRightInd w:val="0"/>
        <w:spacing w:after="30"/>
        <w:ind w:left="0" w:hanging="284"/>
        <w:contextualSpacing/>
        <w:jc w:val="both"/>
        <w:rPr>
          <w:rFonts w:ascii="Calibri" w:hAnsi="Calibri" w:cs="Calibri"/>
          <w:color w:val="000000"/>
          <w:sz w:val="22"/>
          <w:szCs w:val="22"/>
        </w:rPr>
      </w:pPr>
      <w:r w:rsidRPr="00911C9C">
        <w:rPr>
          <w:rFonts w:ascii="Calibri" w:hAnsi="Calibri" w:cs="Calibri"/>
          <w:color w:val="000000"/>
          <w:sz w:val="22"/>
          <w:szCs w:val="22"/>
        </w:rPr>
        <w:t xml:space="preserve">les éventuels transferts de données à caractère personnel envisagés à destination d’un Etat non membre de l’UE ; </w:t>
      </w:r>
    </w:p>
    <w:p w:rsidR="00911C9C" w:rsidRPr="00911C9C" w:rsidRDefault="00911C9C" w:rsidP="00911C9C">
      <w:pPr>
        <w:numPr>
          <w:ilvl w:val="0"/>
          <w:numId w:val="41"/>
        </w:numPr>
        <w:tabs>
          <w:tab w:val="left" w:pos="284"/>
        </w:tabs>
        <w:suppressAutoHyphens/>
        <w:autoSpaceDE w:val="0"/>
        <w:autoSpaceDN w:val="0"/>
        <w:adjustRightInd w:val="0"/>
        <w:spacing w:after="30"/>
        <w:ind w:left="0" w:hanging="284"/>
        <w:contextualSpacing/>
        <w:jc w:val="both"/>
        <w:rPr>
          <w:rFonts w:ascii="Calibri" w:hAnsi="Calibri" w:cs="Calibri"/>
          <w:color w:val="000000"/>
          <w:sz w:val="22"/>
          <w:szCs w:val="22"/>
        </w:rPr>
      </w:pPr>
      <w:r w:rsidRPr="00911C9C">
        <w:rPr>
          <w:rFonts w:ascii="Calibri" w:hAnsi="Calibri" w:cs="Calibri"/>
          <w:color w:val="000000"/>
          <w:sz w:val="22"/>
          <w:szCs w:val="22"/>
        </w:rPr>
        <w:t xml:space="preserve">la durée de conservation des données et leur archivage ; lorsque ce n’est pas possible d’indiquer la durée de conservation des données, indiquer les critères utilisés pour déterminer cette durée ; </w:t>
      </w:r>
    </w:p>
    <w:p w:rsidR="00911C9C" w:rsidRPr="00911C9C" w:rsidRDefault="00911C9C" w:rsidP="00911C9C">
      <w:pPr>
        <w:numPr>
          <w:ilvl w:val="0"/>
          <w:numId w:val="41"/>
        </w:numPr>
        <w:tabs>
          <w:tab w:val="left" w:pos="284"/>
        </w:tabs>
        <w:suppressAutoHyphens/>
        <w:autoSpaceDE w:val="0"/>
        <w:autoSpaceDN w:val="0"/>
        <w:adjustRightInd w:val="0"/>
        <w:spacing w:after="30"/>
        <w:ind w:left="0" w:hanging="284"/>
        <w:contextualSpacing/>
        <w:jc w:val="both"/>
        <w:rPr>
          <w:rFonts w:ascii="Calibri" w:hAnsi="Calibri" w:cs="Calibri"/>
          <w:color w:val="000000"/>
          <w:sz w:val="22"/>
          <w:szCs w:val="22"/>
        </w:rPr>
      </w:pPr>
      <w:r w:rsidRPr="00911C9C">
        <w:rPr>
          <w:rFonts w:ascii="Calibri" w:hAnsi="Calibri" w:cs="Calibri"/>
          <w:color w:val="000000"/>
          <w:sz w:val="22"/>
          <w:szCs w:val="22"/>
        </w:rPr>
        <w:t xml:space="preserve">la base juridique du traitement ; </w:t>
      </w:r>
    </w:p>
    <w:p w:rsidR="00911C9C" w:rsidRPr="00911C9C" w:rsidRDefault="00911C9C" w:rsidP="00911C9C">
      <w:pPr>
        <w:numPr>
          <w:ilvl w:val="0"/>
          <w:numId w:val="41"/>
        </w:numPr>
        <w:tabs>
          <w:tab w:val="left" w:pos="284"/>
        </w:tabs>
        <w:suppressAutoHyphens/>
        <w:autoSpaceDE w:val="0"/>
        <w:autoSpaceDN w:val="0"/>
        <w:adjustRightInd w:val="0"/>
        <w:ind w:left="0" w:hanging="284"/>
        <w:contextualSpacing/>
        <w:jc w:val="both"/>
        <w:rPr>
          <w:rFonts w:ascii="Calibri" w:hAnsi="Calibri" w:cs="Calibri"/>
          <w:color w:val="000000"/>
          <w:sz w:val="22"/>
          <w:szCs w:val="22"/>
        </w:rPr>
      </w:pPr>
      <w:r w:rsidRPr="00911C9C">
        <w:rPr>
          <w:rFonts w:ascii="Calibri" w:hAnsi="Calibri" w:cs="Calibri"/>
          <w:color w:val="000000"/>
          <w:sz w:val="22"/>
          <w:szCs w:val="22"/>
        </w:rPr>
        <w:t xml:space="preserve">l’intention d’effectuer un traitement ultérieur pour une autre finalité et les informations pertinentes relatives à ce traitement ultérieur. </w:t>
      </w:r>
    </w:p>
    <w:p w:rsidR="00911C9C" w:rsidRPr="00911C9C" w:rsidRDefault="00911C9C" w:rsidP="00911C9C">
      <w:pPr>
        <w:autoSpaceDE w:val="0"/>
        <w:autoSpaceDN w:val="0"/>
        <w:adjustRightInd w:val="0"/>
        <w:ind w:left="720"/>
        <w:contextualSpacing/>
        <w:rPr>
          <w:rFonts w:ascii="Calibri" w:hAnsi="Calibri" w:cs="Calibri"/>
          <w:color w:val="000000"/>
          <w:sz w:val="22"/>
          <w:szCs w:val="22"/>
        </w:rPr>
      </w:pPr>
    </w:p>
    <w:p w:rsidR="00911C9C" w:rsidRPr="00911C9C" w:rsidRDefault="00911C9C" w:rsidP="00911C9C">
      <w:pPr>
        <w:autoSpaceDE w:val="0"/>
        <w:autoSpaceDN w:val="0"/>
        <w:adjustRightInd w:val="0"/>
        <w:rPr>
          <w:rFonts w:ascii="Calibri" w:hAnsi="Calibri" w:cs="Calibri"/>
          <w:color w:val="000000"/>
          <w:sz w:val="22"/>
          <w:szCs w:val="22"/>
        </w:rPr>
      </w:pPr>
      <w:r w:rsidRPr="00911C9C">
        <w:rPr>
          <w:rFonts w:ascii="Calibri" w:hAnsi="Calibri" w:cs="Calibri"/>
          <w:b/>
          <w:color w:val="000000"/>
          <w:sz w:val="22"/>
          <w:szCs w:val="22"/>
        </w:rPr>
        <w:t>&gt;</w:t>
      </w:r>
      <w:r w:rsidRPr="00911C9C">
        <w:rPr>
          <w:rFonts w:ascii="Calibri" w:hAnsi="Calibri" w:cs="Calibri"/>
          <w:color w:val="000000"/>
          <w:sz w:val="22"/>
          <w:szCs w:val="22"/>
        </w:rPr>
        <w:t xml:space="preserve">Réaliser une étude d’impact relative à chaque traitement de données susceptible d’engendrer un risque élevé pour les droits et libertés des personnes physiques </w:t>
      </w:r>
    </w:p>
    <w:p w:rsidR="00911C9C" w:rsidRPr="00911C9C" w:rsidRDefault="00911C9C" w:rsidP="00911C9C">
      <w:pPr>
        <w:autoSpaceDE w:val="0"/>
        <w:autoSpaceDN w:val="0"/>
        <w:adjustRightInd w:val="0"/>
        <w:ind w:left="1134"/>
        <w:jc w:val="both"/>
        <w:rPr>
          <w:rFonts w:ascii="Calibri" w:hAnsi="Calibri" w:cs="Calibri"/>
          <w:color w:val="000000"/>
          <w:sz w:val="22"/>
          <w:szCs w:val="22"/>
        </w:rPr>
      </w:pPr>
      <w:r w:rsidRPr="00911C9C">
        <w:rPr>
          <w:rFonts w:ascii="Calibri" w:hAnsi="Calibri" w:cs="Calibri"/>
          <w:color w:val="000000"/>
          <w:sz w:val="22"/>
          <w:szCs w:val="22"/>
        </w:rPr>
        <w:t xml:space="preserve">La CNIL détaille les critères permettant de définir les cas où cette analyse (ou étude) d’impact est obligatoire et a mis en ligne un outil permettant de la réaliser. </w:t>
      </w:r>
    </w:p>
    <w:p w:rsidR="00911C9C" w:rsidRPr="00911C9C" w:rsidRDefault="00911C9C" w:rsidP="00911C9C">
      <w:pPr>
        <w:autoSpaceDE w:val="0"/>
        <w:autoSpaceDN w:val="0"/>
        <w:adjustRightInd w:val="0"/>
        <w:ind w:left="1134"/>
        <w:jc w:val="both"/>
        <w:rPr>
          <w:rFonts w:ascii="Calibri" w:hAnsi="Calibri" w:cs="Calibri"/>
          <w:color w:val="000000"/>
          <w:sz w:val="22"/>
          <w:szCs w:val="22"/>
        </w:rPr>
      </w:pPr>
      <w:r w:rsidRPr="00911C9C">
        <w:rPr>
          <w:rFonts w:ascii="Calibri" w:hAnsi="Calibri" w:cs="Calibri"/>
          <w:color w:val="000000"/>
          <w:sz w:val="22"/>
          <w:szCs w:val="22"/>
        </w:rPr>
        <w:t xml:space="preserve">Les traitements déjà en cours et ayant fait l’objet d’une formalité préalable auprès de la CNIL avant le 25 mai 2018, sont dispensés de cette obligation durant 3 ans à compter de cette date dès lors qu’ils n’ont fait l’objet d’aucune modification significative. </w:t>
      </w:r>
    </w:p>
    <w:p w:rsidR="00911C9C" w:rsidRPr="00911C9C" w:rsidRDefault="00911C9C" w:rsidP="00911C9C">
      <w:pPr>
        <w:autoSpaceDE w:val="0"/>
        <w:autoSpaceDN w:val="0"/>
        <w:adjustRightInd w:val="0"/>
        <w:ind w:left="1134"/>
        <w:rPr>
          <w:rFonts w:ascii="Calibri" w:hAnsi="Calibri" w:cs="Calibri"/>
          <w:color w:val="000000"/>
          <w:sz w:val="22"/>
          <w:szCs w:val="22"/>
        </w:rPr>
      </w:pPr>
    </w:p>
    <w:p w:rsidR="00911C9C" w:rsidRPr="00911C9C" w:rsidRDefault="00911C9C" w:rsidP="00911C9C">
      <w:pPr>
        <w:autoSpaceDE w:val="0"/>
        <w:autoSpaceDN w:val="0"/>
        <w:adjustRightInd w:val="0"/>
        <w:rPr>
          <w:rFonts w:ascii="Calibri" w:hAnsi="Calibri" w:cs="Calibri"/>
          <w:color w:val="000000"/>
          <w:sz w:val="22"/>
          <w:szCs w:val="22"/>
        </w:rPr>
      </w:pPr>
      <w:r w:rsidRPr="00911C9C">
        <w:rPr>
          <w:rFonts w:ascii="Calibri" w:hAnsi="Calibri" w:cs="Calibri"/>
          <w:b/>
          <w:color w:val="000000"/>
          <w:sz w:val="22"/>
          <w:szCs w:val="22"/>
        </w:rPr>
        <w:t>&gt;</w:t>
      </w:r>
      <w:r w:rsidRPr="00911C9C">
        <w:rPr>
          <w:rFonts w:ascii="Calibri" w:hAnsi="Calibri" w:cs="Calibri"/>
          <w:color w:val="000000"/>
          <w:sz w:val="22"/>
          <w:szCs w:val="22"/>
        </w:rPr>
        <w:t xml:space="preserve">Désigner un délégué à la protection des données (DPD ou DPO) </w:t>
      </w:r>
    </w:p>
    <w:p w:rsidR="00911C9C" w:rsidRPr="00911C9C" w:rsidRDefault="00911C9C" w:rsidP="00911C9C">
      <w:pPr>
        <w:autoSpaceDE w:val="0"/>
        <w:autoSpaceDN w:val="0"/>
        <w:adjustRightInd w:val="0"/>
        <w:ind w:left="1134"/>
        <w:jc w:val="both"/>
        <w:rPr>
          <w:rFonts w:ascii="Calibri" w:hAnsi="Calibri" w:cs="Calibri"/>
          <w:color w:val="000000"/>
          <w:sz w:val="22"/>
          <w:szCs w:val="22"/>
        </w:rPr>
      </w:pPr>
      <w:r w:rsidRPr="00911C9C">
        <w:rPr>
          <w:rFonts w:ascii="Calibri" w:hAnsi="Calibri" w:cs="Calibri"/>
          <w:color w:val="000000"/>
          <w:sz w:val="22"/>
          <w:szCs w:val="22"/>
        </w:rPr>
        <w:t xml:space="preserve">Les établissements publics de santé sont tous concernés par cette obligation, tandis que les établissements privés de santé sont potentiellement concernés, selon qu’ils mettent ou non en oeuvre un traitement de données sensibles </w:t>
      </w:r>
    </w:p>
    <w:p w:rsidR="00911C9C" w:rsidRPr="00911C9C" w:rsidRDefault="00911C9C" w:rsidP="00911C9C">
      <w:pPr>
        <w:autoSpaceDE w:val="0"/>
        <w:autoSpaceDN w:val="0"/>
        <w:adjustRightInd w:val="0"/>
        <w:ind w:left="1134"/>
        <w:jc w:val="both"/>
        <w:rPr>
          <w:rFonts w:ascii="Calibri" w:hAnsi="Calibri" w:cs="Calibri"/>
          <w:color w:val="000000"/>
          <w:sz w:val="22"/>
          <w:szCs w:val="22"/>
        </w:rPr>
      </w:pPr>
      <w:r w:rsidRPr="00911C9C">
        <w:rPr>
          <w:rFonts w:ascii="Calibri" w:hAnsi="Calibri" w:cs="Calibri"/>
          <w:color w:val="000000"/>
          <w:sz w:val="22"/>
          <w:szCs w:val="22"/>
        </w:rPr>
        <w:t xml:space="preserve">« à grande échelle ». La mutualisation d’un DPD entre plusieurs établissements est possible. </w:t>
      </w:r>
    </w:p>
    <w:p w:rsidR="00911C9C" w:rsidRPr="00911C9C" w:rsidRDefault="00911C9C" w:rsidP="00911C9C">
      <w:pPr>
        <w:autoSpaceDE w:val="0"/>
        <w:autoSpaceDN w:val="0"/>
        <w:adjustRightInd w:val="0"/>
        <w:ind w:left="1134"/>
        <w:jc w:val="both"/>
        <w:rPr>
          <w:rFonts w:ascii="Calibri" w:hAnsi="Calibri" w:cs="Calibri"/>
          <w:color w:val="000000"/>
          <w:sz w:val="22"/>
          <w:szCs w:val="22"/>
        </w:rPr>
      </w:pPr>
    </w:p>
    <w:p w:rsidR="00911C9C" w:rsidRPr="00911C9C" w:rsidRDefault="00911C9C" w:rsidP="00911C9C">
      <w:pPr>
        <w:autoSpaceDE w:val="0"/>
        <w:autoSpaceDN w:val="0"/>
        <w:adjustRightInd w:val="0"/>
        <w:rPr>
          <w:rFonts w:ascii="Calibri" w:hAnsi="Calibri" w:cs="Calibri"/>
          <w:color w:val="000000"/>
          <w:sz w:val="22"/>
          <w:szCs w:val="22"/>
        </w:rPr>
      </w:pPr>
      <w:r w:rsidRPr="00911C9C">
        <w:rPr>
          <w:rFonts w:ascii="Calibri" w:hAnsi="Calibri" w:cs="Calibri"/>
          <w:b/>
          <w:color w:val="000000"/>
          <w:sz w:val="22"/>
          <w:szCs w:val="22"/>
        </w:rPr>
        <w:t>&gt;</w:t>
      </w:r>
      <w:r w:rsidRPr="00911C9C">
        <w:rPr>
          <w:rFonts w:ascii="Calibri" w:hAnsi="Calibri" w:cs="Calibri"/>
          <w:color w:val="000000"/>
          <w:sz w:val="22"/>
          <w:szCs w:val="22"/>
        </w:rPr>
        <w:t xml:space="preserve">Porter une attention particulière à l’encadrement contractuel des prestations des tiers fournisseurs de service (sous-traitants article 28 du RGPD) </w:t>
      </w:r>
    </w:p>
    <w:p w:rsidR="00911C9C" w:rsidRPr="00911C9C" w:rsidRDefault="00911C9C" w:rsidP="00911C9C">
      <w:pPr>
        <w:autoSpaceDE w:val="0"/>
        <w:autoSpaceDN w:val="0"/>
        <w:adjustRightInd w:val="0"/>
        <w:rPr>
          <w:rFonts w:ascii="Calibri" w:hAnsi="Calibri" w:cs="Calibri"/>
          <w:color w:val="000000"/>
          <w:sz w:val="22"/>
          <w:szCs w:val="22"/>
        </w:rPr>
      </w:pPr>
    </w:p>
    <w:p w:rsidR="00911C9C" w:rsidRPr="00911C9C" w:rsidRDefault="00911C9C" w:rsidP="00911C9C">
      <w:pPr>
        <w:suppressAutoHyphens/>
        <w:spacing w:line="264" w:lineRule="auto"/>
        <w:jc w:val="both"/>
        <w:rPr>
          <w:rFonts w:ascii="Calibri" w:hAnsi="Calibri" w:cs="Calibri"/>
          <w:color w:val="000000"/>
          <w:sz w:val="22"/>
          <w:szCs w:val="22"/>
        </w:rPr>
      </w:pPr>
      <w:r w:rsidRPr="00911C9C">
        <w:rPr>
          <w:rFonts w:ascii="Calibri" w:hAnsi="Calibri" w:cs="Calibri"/>
          <w:b/>
          <w:color w:val="000000"/>
          <w:sz w:val="22"/>
          <w:szCs w:val="22"/>
        </w:rPr>
        <w:t>&gt;</w:t>
      </w:r>
      <w:r w:rsidRPr="00911C9C">
        <w:rPr>
          <w:rFonts w:ascii="Calibri" w:hAnsi="Calibri" w:cs="Calibri"/>
          <w:color w:val="000000"/>
          <w:sz w:val="22"/>
          <w:szCs w:val="22"/>
        </w:rPr>
        <w:t>Mettre en place des procédures permettant de garantir la sécurité et la confidentialité des données</w:t>
      </w:r>
    </w:p>
    <w:p w:rsidR="00911C9C" w:rsidRPr="00911C9C" w:rsidRDefault="00911C9C" w:rsidP="00911C9C">
      <w:pPr>
        <w:suppressAutoHyphens/>
        <w:spacing w:line="264" w:lineRule="auto"/>
        <w:jc w:val="both"/>
        <w:rPr>
          <w:rFonts w:ascii="Calibri" w:hAnsi="Calibri" w:cs="Calibri"/>
          <w:color w:val="000000"/>
          <w:sz w:val="22"/>
          <w:szCs w:val="22"/>
        </w:rPr>
      </w:pPr>
    </w:p>
    <w:p w:rsidR="00911C9C" w:rsidRPr="00911C9C" w:rsidRDefault="00911C9C" w:rsidP="00911C9C">
      <w:pPr>
        <w:suppressAutoHyphens/>
        <w:spacing w:line="264" w:lineRule="auto"/>
        <w:jc w:val="both"/>
        <w:rPr>
          <w:rFonts w:ascii="Calibri" w:hAnsi="Calibri" w:cs="Calibri"/>
          <w:color w:val="000000"/>
          <w:sz w:val="22"/>
          <w:szCs w:val="22"/>
        </w:rPr>
      </w:pPr>
      <w:r w:rsidRPr="00911C9C">
        <w:rPr>
          <w:rFonts w:ascii="Calibri" w:hAnsi="Calibri" w:cs="Calibri"/>
          <w:b/>
          <w:color w:val="000000"/>
          <w:sz w:val="22"/>
          <w:szCs w:val="22"/>
        </w:rPr>
        <w:t>&gt;</w:t>
      </w:r>
      <w:r w:rsidRPr="00911C9C">
        <w:rPr>
          <w:sz w:val="22"/>
          <w:szCs w:val="22"/>
          <w:lang w:eastAsia="ar-SA"/>
        </w:rPr>
        <w:t>Signaler auprès de la CNIL tout incident de sécurité impliquant des données personnelles</w:t>
      </w:r>
    </w:p>
    <w:p w:rsidR="00911C9C" w:rsidRPr="00911C9C" w:rsidRDefault="00911C9C" w:rsidP="00911C9C">
      <w:pPr>
        <w:suppressAutoHyphens/>
        <w:spacing w:line="264" w:lineRule="auto"/>
        <w:ind w:left="1134"/>
        <w:jc w:val="both"/>
        <w:rPr>
          <w:rFonts w:ascii="Calibri" w:hAnsi="Calibri" w:cs="Arial"/>
          <w:sz w:val="21"/>
          <w:szCs w:val="21"/>
          <w:lang w:eastAsia="ar-SA"/>
        </w:rPr>
      </w:pPr>
      <w:r w:rsidRPr="00911C9C">
        <w:rPr>
          <w:sz w:val="22"/>
          <w:szCs w:val="22"/>
          <w:lang w:eastAsia="ar-SA"/>
        </w:rPr>
        <w:t>Une charte d’engagement (modèle en pj) est prévue entre les intervenants. Elle est signée par les intervenants du programme et est adressée à l’agence régionale de santé.</w:t>
      </w:r>
    </w:p>
    <w:p w:rsidR="00CB7F8B" w:rsidRDefault="00CB7F8B" w:rsidP="00A96689">
      <w:pPr>
        <w:rPr>
          <w:rFonts w:ascii="Arial" w:hAnsi="Arial" w:cs="Arial"/>
          <w:b/>
          <w:bCs/>
          <w:noProof/>
          <w:color w:val="3366FF"/>
        </w:rPr>
      </w:pPr>
    </w:p>
    <w:p w:rsidR="00C5360A" w:rsidRPr="00C5360A" w:rsidRDefault="00C5360A" w:rsidP="00C5360A">
      <w:pPr>
        <w:autoSpaceDE w:val="0"/>
        <w:autoSpaceDN w:val="0"/>
        <w:adjustRightInd w:val="0"/>
        <w:rPr>
          <w:rFonts w:ascii="Calibri" w:hAnsi="Calibri" w:cs="Calibri"/>
          <w:color w:val="000000"/>
          <w:sz w:val="22"/>
          <w:szCs w:val="22"/>
          <w:u w:val="single"/>
        </w:rPr>
      </w:pPr>
      <w:r w:rsidRPr="00C5360A">
        <w:rPr>
          <w:rFonts w:ascii="Calibri" w:hAnsi="Calibri" w:cs="Calibri"/>
          <w:b/>
          <w:bCs/>
          <w:color w:val="000000"/>
          <w:sz w:val="22"/>
          <w:szCs w:val="22"/>
          <w:u w:val="single"/>
        </w:rPr>
        <w:t xml:space="preserve">L’évaluation du programme </w:t>
      </w:r>
    </w:p>
    <w:p w:rsidR="00C5360A" w:rsidRPr="00C5360A" w:rsidRDefault="00C5360A" w:rsidP="00C5360A">
      <w:pPr>
        <w:numPr>
          <w:ilvl w:val="0"/>
          <w:numId w:val="42"/>
        </w:numPr>
        <w:suppressAutoHyphens/>
        <w:autoSpaceDE w:val="0"/>
        <w:autoSpaceDN w:val="0"/>
        <w:adjustRightInd w:val="0"/>
        <w:spacing w:after="68"/>
        <w:rPr>
          <w:rFonts w:ascii="Calibri" w:hAnsi="Calibri" w:cs="Calibri"/>
          <w:color w:val="000000"/>
          <w:sz w:val="22"/>
          <w:szCs w:val="22"/>
        </w:rPr>
      </w:pPr>
      <w:r w:rsidRPr="00C5360A">
        <w:rPr>
          <w:rFonts w:ascii="Calibri" w:hAnsi="Calibri" w:cs="Calibri"/>
          <w:color w:val="000000"/>
          <w:sz w:val="22"/>
          <w:szCs w:val="22"/>
        </w:rPr>
        <w:t xml:space="preserve">Tout programme comprend une auto-évaluation annuelle de l’activité globale et du déroulement du programme. </w:t>
      </w:r>
    </w:p>
    <w:p w:rsidR="00C5360A" w:rsidRPr="00C5360A" w:rsidRDefault="00C5360A" w:rsidP="00C5360A">
      <w:pPr>
        <w:numPr>
          <w:ilvl w:val="0"/>
          <w:numId w:val="42"/>
        </w:numPr>
        <w:suppressAutoHyphens/>
        <w:autoSpaceDE w:val="0"/>
        <w:autoSpaceDN w:val="0"/>
        <w:adjustRightInd w:val="0"/>
        <w:spacing w:after="68"/>
        <w:rPr>
          <w:rFonts w:ascii="Calibri" w:hAnsi="Calibri" w:cs="Calibri"/>
          <w:color w:val="000000"/>
          <w:sz w:val="22"/>
          <w:szCs w:val="22"/>
        </w:rPr>
      </w:pPr>
      <w:r w:rsidRPr="00C5360A">
        <w:rPr>
          <w:rFonts w:ascii="Calibri" w:hAnsi="Calibri" w:cs="Calibri"/>
          <w:color w:val="000000"/>
          <w:sz w:val="22"/>
          <w:szCs w:val="22"/>
        </w:rPr>
        <w:t xml:space="preserve">Le coordonnateur procède à une évaluation quadriennale du programme. </w:t>
      </w:r>
    </w:p>
    <w:p w:rsidR="00C5360A" w:rsidRPr="00C5360A" w:rsidRDefault="00C5360A" w:rsidP="00C5360A">
      <w:pPr>
        <w:autoSpaceDE w:val="0"/>
        <w:autoSpaceDN w:val="0"/>
        <w:adjustRightInd w:val="0"/>
        <w:rPr>
          <w:rFonts w:ascii="Calibri" w:hAnsi="Calibri" w:cs="Calibri"/>
          <w:color w:val="000000"/>
          <w:sz w:val="22"/>
          <w:szCs w:val="22"/>
        </w:rPr>
      </w:pPr>
    </w:p>
    <w:p w:rsidR="00C5360A" w:rsidRPr="00C5360A" w:rsidRDefault="00C5360A" w:rsidP="00C5360A">
      <w:pPr>
        <w:autoSpaceDE w:val="0"/>
        <w:autoSpaceDN w:val="0"/>
        <w:adjustRightInd w:val="0"/>
        <w:jc w:val="both"/>
        <w:rPr>
          <w:rFonts w:ascii="Calibri" w:hAnsi="Calibri" w:cs="Calibri"/>
          <w:color w:val="000000"/>
          <w:sz w:val="22"/>
          <w:szCs w:val="22"/>
        </w:rPr>
      </w:pPr>
      <w:r w:rsidRPr="00C5360A">
        <w:rPr>
          <w:rFonts w:ascii="Calibri" w:hAnsi="Calibri" w:cs="Calibri"/>
          <w:color w:val="000000"/>
          <w:sz w:val="22"/>
          <w:szCs w:val="22"/>
        </w:rPr>
        <w:t xml:space="preserve">Ces deux démarches d’évaluation s’appuient sur les recommandations et guides méthodologiques élaborés par la Haute Autorité de santé : « Evaluation annuelle d’un programme d’éducation thérapeutique du patient (ETP) : </w:t>
      </w:r>
      <w:r w:rsidRPr="00C5360A">
        <w:rPr>
          <w:rFonts w:ascii="Calibri" w:hAnsi="Calibri" w:cs="Calibri"/>
          <w:color w:val="000000"/>
          <w:sz w:val="22"/>
          <w:szCs w:val="22"/>
        </w:rPr>
        <w:lastRenderedPageBreak/>
        <w:t>une démarche d’auto-évaluation » et « Evaluation quadriennale d’un programme d’éducation thérapeutique du patient : une démarche d’auto-évaluation » de mai 2014.</w:t>
      </w:r>
    </w:p>
    <w:p w:rsidR="00C5360A" w:rsidRPr="00C5360A" w:rsidRDefault="00C5360A" w:rsidP="00C5360A">
      <w:pPr>
        <w:autoSpaceDE w:val="0"/>
        <w:autoSpaceDN w:val="0"/>
        <w:adjustRightInd w:val="0"/>
        <w:rPr>
          <w:rFonts w:ascii="Calibri" w:hAnsi="Calibri" w:cs="Calibri"/>
          <w:color w:val="000000"/>
          <w:sz w:val="22"/>
          <w:szCs w:val="22"/>
        </w:rPr>
      </w:pPr>
    </w:p>
    <w:p w:rsidR="00C5360A" w:rsidRPr="00C5360A" w:rsidRDefault="00C5360A" w:rsidP="00C5360A">
      <w:pPr>
        <w:numPr>
          <w:ilvl w:val="0"/>
          <w:numId w:val="43"/>
        </w:numPr>
        <w:suppressAutoHyphens/>
        <w:autoSpaceDE w:val="0"/>
        <w:autoSpaceDN w:val="0"/>
        <w:adjustRightInd w:val="0"/>
        <w:spacing w:after="70"/>
        <w:rPr>
          <w:rFonts w:ascii="Calibri" w:hAnsi="Calibri" w:cs="Calibri"/>
          <w:color w:val="000000"/>
          <w:sz w:val="22"/>
          <w:szCs w:val="22"/>
        </w:rPr>
      </w:pPr>
      <w:r w:rsidRPr="00C5360A">
        <w:rPr>
          <w:rFonts w:ascii="Calibri" w:hAnsi="Calibri" w:cs="Calibri"/>
          <w:color w:val="000000"/>
          <w:sz w:val="22"/>
          <w:szCs w:val="22"/>
        </w:rPr>
        <w:t xml:space="preserve">Les rapports sont accessibles aux bénéficiaires du programme. </w:t>
      </w:r>
    </w:p>
    <w:p w:rsidR="00C5360A" w:rsidRPr="00C5360A" w:rsidRDefault="00C5360A" w:rsidP="00C5360A">
      <w:pPr>
        <w:numPr>
          <w:ilvl w:val="0"/>
          <w:numId w:val="44"/>
        </w:numPr>
        <w:suppressAutoHyphens/>
        <w:autoSpaceDE w:val="0"/>
        <w:autoSpaceDN w:val="0"/>
        <w:adjustRightInd w:val="0"/>
        <w:rPr>
          <w:rFonts w:ascii="Calibri" w:hAnsi="Calibri" w:cs="Calibri"/>
          <w:color w:val="000000"/>
          <w:sz w:val="22"/>
          <w:szCs w:val="22"/>
        </w:rPr>
      </w:pPr>
      <w:r w:rsidRPr="00C5360A">
        <w:rPr>
          <w:rFonts w:ascii="Calibri" w:hAnsi="Calibri" w:cs="Calibri"/>
          <w:color w:val="000000"/>
          <w:sz w:val="22"/>
          <w:szCs w:val="22"/>
        </w:rPr>
        <w:t xml:space="preserve">Le rapport de l’évaluation quadriennale est transmis à l’agence régionale de santé. </w:t>
      </w:r>
    </w:p>
    <w:p w:rsidR="00C5360A" w:rsidRPr="00C5360A" w:rsidRDefault="00C5360A" w:rsidP="00C5360A">
      <w:pPr>
        <w:autoSpaceDE w:val="0"/>
        <w:autoSpaceDN w:val="0"/>
        <w:adjustRightInd w:val="0"/>
        <w:rPr>
          <w:rFonts w:ascii="Calibri" w:hAnsi="Calibri" w:cs="Calibri"/>
          <w:color w:val="000000"/>
          <w:sz w:val="22"/>
          <w:szCs w:val="22"/>
        </w:rPr>
      </w:pPr>
    </w:p>
    <w:p w:rsidR="00C5360A" w:rsidRPr="00C5360A" w:rsidRDefault="00C5360A" w:rsidP="00C5360A">
      <w:pPr>
        <w:autoSpaceDE w:val="0"/>
        <w:autoSpaceDN w:val="0"/>
        <w:adjustRightInd w:val="0"/>
        <w:rPr>
          <w:rFonts w:ascii="Calibri" w:hAnsi="Calibri" w:cs="Calibri"/>
          <w:color w:val="000000"/>
          <w:sz w:val="22"/>
          <w:szCs w:val="22"/>
        </w:rPr>
      </w:pPr>
      <w:r w:rsidRPr="00C5360A">
        <w:rPr>
          <w:rFonts w:ascii="Calibri" w:hAnsi="Calibri" w:cs="Calibri"/>
          <w:b/>
          <w:bCs/>
          <w:color w:val="000000"/>
          <w:sz w:val="22"/>
          <w:szCs w:val="22"/>
        </w:rPr>
        <w:t xml:space="preserve">Le financement </w:t>
      </w:r>
    </w:p>
    <w:p w:rsidR="00C5360A" w:rsidRPr="00C5360A" w:rsidRDefault="00C5360A" w:rsidP="00C5360A">
      <w:pPr>
        <w:autoSpaceDE w:val="0"/>
        <w:autoSpaceDN w:val="0"/>
        <w:adjustRightInd w:val="0"/>
        <w:rPr>
          <w:rFonts w:ascii="Calibri" w:hAnsi="Calibri" w:cs="Calibri"/>
          <w:color w:val="000000"/>
          <w:sz w:val="22"/>
          <w:szCs w:val="22"/>
        </w:rPr>
      </w:pPr>
      <w:r w:rsidRPr="00C5360A">
        <w:rPr>
          <w:rFonts w:ascii="Calibri" w:hAnsi="Calibri" w:cs="Calibri"/>
          <w:color w:val="000000"/>
          <w:sz w:val="22"/>
          <w:szCs w:val="22"/>
        </w:rPr>
        <w:t xml:space="preserve">Les sources prévisionnelles de financement sont définies. </w:t>
      </w:r>
    </w:p>
    <w:p w:rsidR="00C5360A" w:rsidRPr="00C5360A" w:rsidRDefault="00C5360A" w:rsidP="00C5360A">
      <w:pPr>
        <w:autoSpaceDE w:val="0"/>
        <w:autoSpaceDN w:val="0"/>
        <w:adjustRightInd w:val="0"/>
        <w:rPr>
          <w:rFonts w:ascii="Calibri" w:hAnsi="Calibri" w:cs="Calibri"/>
          <w:color w:val="000000"/>
          <w:sz w:val="22"/>
          <w:szCs w:val="22"/>
        </w:rPr>
      </w:pPr>
    </w:p>
    <w:p w:rsidR="00C5360A" w:rsidRPr="00C5360A" w:rsidRDefault="00C5360A" w:rsidP="00C5360A">
      <w:pPr>
        <w:autoSpaceDE w:val="0"/>
        <w:autoSpaceDN w:val="0"/>
        <w:adjustRightInd w:val="0"/>
        <w:rPr>
          <w:rFonts w:ascii="Calibri" w:hAnsi="Calibri" w:cs="Calibri"/>
          <w:color w:val="000000"/>
          <w:sz w:val="22"/>
          <w:szCs w:val="22"/>
        </w:rPr>
      </w:pPr>
    </w:p>
    <w:p w:rsidR="00C5360A" w:rsidRPr="00C5360A" w:rsidRDefault="00C5360A" w:rsidP="00C5360A">
      <w:pPr>
        <w:suppressAutoHyphens/>
        <w:spacing w:line="264" w:lineRule="auto"/>
        <w:ind w:left="284"/>
        <w:jc w:val="both"/>
        <w:rPr>
          <w:rFonts w:ascii="Calibri" w:hAnsi="Calibri" w:cs="Arial"/>
          <w:sz w:val="21"/>
          <w:szCs w:val="21"/>
          <w:lang w:eastAsia="ar-SA"/>
        </w:rPr>
      </w:pPr>
      <w:r w:rsidRPr="00C5360A">
        <w:rPr>
          <w:i/>
          <w:iCs/>
          <w:sz w:val="18"/>
          <w:szCs w:val="18"/>
          <w:lang w:eastAsia="ar-SA"/>
        </w:rPr>
        <w:t>*Arrêté du 28 janvier 2020  portant prorogation à titre expérimental aux conditions d’autorisation d’un programme d’éducation thérapeutique.</w:t>
      </w:r>
    </w:p>
    <w:p w:rsidR="00C5360A" w:rsidRDefault="00C5360A" w:rsidP="00A96689">
      <w:pPr>
        <w:rPr>
          <w:rFonts w:ascii="Arial" w:hAnsi="Arial" w:cs="Arial"/>
          <w:b/>
          <w:bCs/>
          <w:noProof/>
          <w:color w:val="3366FF"/>
        </w:rPr>
      </w:pPr>
    </w:p>
    <w:sectPr w:rsidR="00C5360A" w:rsidSect="00911C9C">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00" w:right="88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BE" w:rsidRDefault="00CC2DBE">
      <w:r>
        <w:separator/>
      </w:r>
    </w:p>
  </w:endnote>
  <w:endnote w:type="continuationSeparator" w:id="0">
    <w:p w:rsidR="00CC2DBE" w:rsidRDefault="00CC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BE" w:rsidRDefault="00CC2DB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486507"/>
      <w:docPartObj>
        <w:docPartGallery w:val="Page Numbers (Bottom of Page)"/>
        <w:docPartUnique/>
      </w:docPartObj>
    </w:sdtPr>
    <w:sdtEndPr/>
    <w:sdtContent>
      <w:p w:rsidR="00CC2DBE" w:rsidRDefault="00CC2DBE">
        <w:pPr>
          <w:pStyle w:val="Pieddepage"/>
          <w:jc w:val="right"/>
        </w:pPr>
        <w:r>
          <w:fldChar w:fldCharType="begin"/>
        </w:r>
        <w:r>
          <w:instrText>PAGE   \* MERGEFORMAT</w:instrText>
        </w:r>
        <w:r>
          <w:fldChar w:fldCharType="separate"/>
        </w:r>
        <w:r w:rsidR="004F0AAC">
          <w:rPr>
            <w:noProof/>
          </w:rPr>
          <w:t>2</w:t>
        </w:r>
        <w:r>
          <w:fldChar w:fldCharType="end"/>
        </w:r>
      </w:p>
    </w:sdtContent>
  </w:sdt>
  <w:p w:rsidR="00CC2DBE" w:rsidRPr="0080143E" w:rsidRDefault="00CC2DBE" w:rsidP="002C4D49">
    <w:pPr>
      <w:pStyle w:val="Pieddepage"/>
      <w:tabs>
        <w:tab w:val="clear" w:pos="9072"/>
      </w:tabs>
      <w:ind w:right="-650"/>
      <w:jc w:val="right"/>
      <w:rPr>
        <w:rFonts w:ascii="Arial" w:hAnsi="Arial" w:cs="Arial"/>
        <w:color w:val="004494"/>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BE" w:rsidRPr="00CA2F23" w:rsidRDefault="00CC2DBE" w:rsidP="00E5184B">
    <w:pPr>
      <w:pStyle w:val="Pieddepag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BE" w:rsidRDefault="00CC2DBE">
      <w:r>
        <w:separator/>
      </w:r>
    </w:p>
  </w:footnote>
  <w:footnote w:type="continuationSeparator" w:id="0">
    <w:p w:rsidR="00CC2DBE" w:rsidRDefault="00CC2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BE" w:rsidRDefault="00CC2DB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BE" w:rsidRDefault="00CC2DBE">
    <w:pPr>
      <w:pStyle w:val="En-tte"/>
      <w:ind w:left="-14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BE" w:rsidRDefault="00CC2DB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17"/>
      </v:shape>
    </w:pict>
  </w:numPicBullet>
  <w:abstractNum w:abstractNumId="0">
    <w:nsid w:val="048A60F1"/>
    <w:multiLevelType w:val="hybridMultilevel"/>
    <w:tmpl w:val="E2241C50"/>
    <w:lvl w:ilvl="0" w:tplc="BF387040">
      <w:start w:val="3"/>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
    <w:nsid w:val="06C43871"/>
    <w:multiLevelType w:val="hybridMultilevel"/>
    <w:tmpl w:val="A2C4DE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FC0B1C"/>
    <w:multiLevelType w:val="hybridMultilevel"/>
    <w:tmpl w:val="6C30D21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FDC1581"/>
    <w:multiLevelType w:val="hybridMultilevel"/>
    <w:tmpl w:val="348429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0AC599B"/>
    <w:multiLevelType w:val="hybridMultilevel"/>
    <w:tmpl w:val="FBFEC83C"/>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2AF0554"/>
    <w:multiLevelType w:val="hybridMultilevel"/>
    <w:tmpl w:val="1FE28EC6"/>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6">
    <w:nsid w:val="18F93B05"/>
    <w:multiLevelType w:val="hybridMultilevel"/>
    <w:tmpl w:val="DA1CE5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A393B70"/>
    <w:multiLevelType w:val="hybridMultilevel"/>
    <w:tmpl w:val="03BE10F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B2A5DD0"/>
    <w:multiLevelType w:val="hybridMultilevel"/>
    <w:tmpl w:val="6A7CB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C3C573D"/>
    <w:multiLevelType w:val="hybridMultilevel"/>
    <w:tmpl w:val="4F4433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C593CE1"/>
    <w:multiLevelType w:val="hybridMultilevel"/>
    <w:tmpl w:val="9D9002BC"/>
    <w:lvl w:ilvl="0" w:tplc="AC78E8F4">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139400D"/>
    <w:multiLevelType w:val="multilevel"/>
    <w:tmpl w:val="9D9002B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CB84C53"/>
    <w:multiLevelType w:val="hybridMultilevel"/>
    <w:tmpl w:val="3CDE5EB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CFF78A3"/>
    <w:multiLevelType w:val="hybridMultilevel"/>
    <w:tmpl w:val="ABE88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2424A0A"/>
    <w:multiLevelType w:val="hybridMultilevel"/>
    <w:tmpl w:val="53764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59723D"/>
    <w:multiLevelType w:val="hybridMultilevel"/>
    <w:tmpl w:val="C3BA57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6F106D7"/>
    <w:multiLevelType w:val="hybridMultilevel"/>
    <w:tmpl w:val="DE7E4B34"/>
    <w:lvl w:ilvl="0" w:tplc="A57E836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86F4964"/>
    <w:multiLevelType w:val="hybridMultilevel"/>
    <w:tmpl w:val="F42A7F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A52088F"/>
    <w:multiLevelType w:val="hybridMultilevel"/>
    <w:tmpl w:val="303005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CC47560"/>
    <w:multiLevelType w:val="hybridMultilevel"/>
    <w:tmpl w:val="5BD8D8A6"/>
    <w:lvl w:ilvl="0" w:tplc="AC78E8F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D176BC4"/>
    <w:multiLevelType w:val="hybridMultilevel"/>
    <w:tmpl w:val="0F823B46"/>
    <w:lvl w:ilvl="0" w:tplc="34CE50E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21">
    <w:nsid w:val="3F875FEF"/>
    <w:multiLevelType w:val="hybridMultilevel"/>
    <w:tmpl w:val="277A00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1801129"/>
    <w:multiLevelType w:val="hybridMultilevel"/>
    <w:tmpl w:val="F6BA04C8"/>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23">
    <w:nsid w:val="43351575"/>
    <w:multiLevelType w:val="hybridMultilevel"/>
    <w:tmpl w:val="9C9C829C"/>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65A3D4D"/>
    <w:multiLevelType w:val="hybridMultilevel"/>
    <w:tmpl w:val="67720E64"/>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AED1E12"/>
    <w:multiLevelType w:val="hybridMultilevel"/>
    <w:tmpl w:val="860CD8AA"/>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6">
    <w:nsid w:val="4B4969F9"/>
    <w:multiLevelType w:val="hybridMultilevel"/>
    <w:tmpl w:val="2592ACA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BE605D7"/>
    <w:multiLevelType w:val="hybridMultilevel"/>
    <w:tmpl w:val="9056DF1A"/>
    <w:lvl w:ilvl="0" w:tplc="6A7C6ECC">
      <w:numFmt w:val="bullet"/>
      <w:lvlText w:val="-"/>
      <w:lvlJc w:val="left"/>
      <w:pPr>
        <w:tabs>
          <w:tab w:val="num" w:pos="480"/>
        </w:tabs>
        <w:ind w:left="480" w:hanging="360"/>
      </w:pPr>
      <w:rPr>
        <w:rFonts w:ascii="Arial" w:eastAsia="Times New Roman" w:hAnsi="Arial"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8">
    <w:nsid w:val="515F732D"/>
    <w:multiLevelType w:val="hybridMultilevel"/>
    <w:tmpl w:val="56D8F63A"/>
    <w:lvl w:ilvl="0" w:tplc="D046B3EE">
      <w:start w:val="1"/>
      <w:numFmt w:val="upperLetter"/>
      <w:lvlText w:val="%1)"/>
      <w:lvlJc w:val="left"/>
      <w:pPr>
        <w:tabs>
          <w:tab w:val="num" w:pos="1113"/>
        </w:tabs>
        <w:ind w:left="1113" w:hanging="40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9">
    <w:nsid w:val="55306976"/>
    <w:multiLevelType w:val="hybridMultilevel"/>
    <w:tmpl w:val="B99E91D0"/>
    <w:lvl w:ilvl="0" w:tplc="A57E836C">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BEC388B"/>
    <w:multiLevelType w:val="hybridMultilevel"/>
    <w:tmpl w:val="CBFE51A8"/>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31">
    <w:nsid w:val="604B65F6"/>
    <w:multiLevelType w:val="hybridMultilevel"/>
    <w:tmpl w:val="B93269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63C664B0"/>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5617B2A"/>
    <w:multiLevelType w:val="hybridMultilevel"/>
    <w:tmpl w:val="7E8AD3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68276330"/>
    <w:multiLevelType w:val="hybridMultilevel"/>
    <w:tmpl w:val="16C25BC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35">
    <w:nsid w:val="69273E55"/>
    <w:multiLevelType w:val="hybridMultilevel"/>
    <w:tmpl w:val="364A00F4"/>
    <w:lvl w:ilvl="0" w:tplc="377E65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94D0CAF"/>
    <w:multiLevelType w:val="hybridMultilevel"/>
    <w:tmpl w:val="76B46EE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C3161AC"/>
    <w:multiLevelType w:val="hybridMultilevel"/>
    <w:tmpl w:val="3CC6CBA6"/>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8">
    <w:nsid w:val="6D5D6AF5"/>
    <w:multiLevelType w:val="hybridMultilevel"/>
    <w:tmpl w:val="1B502E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21A192D"/>
    <w:multiLevelType w:val="hybridMultilevel"/>
    <w:tmpl w:val="115A1C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BBC30BB"/>
    <w:multiLevelType w:val="hybridMultilevel"/>
    <w:tmpl w:val="32E4A61A"/>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C40774E"/>
    <w:multiLevelType w:val="hybridMultilevel"/>
    <w:tmpl w:val="5D0628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nsid w:val="7C867591"/>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7E67035E"/>
    <w:multiLevelType w:val="hybridMultilevel"/>
    <w:tmpl w:val="955C52F2"/>
    <w:lvl w:ilvl="0" w:tplc="683070C6">
      <w:start w:val="1"/>
      <w:numFmt w:val="decimal"/>
      <w:lvlText w:val="(%1)"/>
      <w:lvlJc w:val="left"/>
      <w:pPr>
        <w:ind w:left="618" w:hanging="315"/>
      </w:pPr>
      <w:rPr>
        <w:rFonts w:ascii="Times New Roman" w:eastAsia="Times New Roman" w:hAnsi="Times New Roman" w:cs="Times New Roman" w:hint="default"/>
        <w:w w:val="101"/>
        <w:sz w:val="19"/>
        <w:szCs w:val="19"/>
        <w:lang w:val="fr-FR" w:eastAsia="en-US" w:bidi="ar-SA"/>
      </w:rPr>
    </w:lvl>
    <w:lvl w:ilvl="1" w:tplc="BB3A22E8">
      <w:numFmt w:val="bullet"/>
      <w:lvlText w:val="•"/>
      <w:lvlJc w:val="left"/>
      <w:pPr>
        <w:ind w:left="1572" w:hanging="315"/>
      </w:pPr>
      <w:rPr>
        <w:rFonts w:hint="default"/>
        <w:lang w:val="fr-FR" w:eastAsia="en-US" w:bidi="ar-SA"/>
      </w:rPr>
    </w:lvl>
    <w:lvl w:ilvl="2" w:tplc="64C0813A">
      <w:numFmt w:val="bullet"/>
      <w:lvlText w:val="•"/>
      <w:lvlJc w:val="left"/>
      <w:pPr>
        <w:ind w:left="2525" w:hanging="315"/>
      </w:pPr>
      <w:rPr>
        <w:rFonts w:hint="default"/>
        <w:lang w:val="fr-FR" w:eastAsia="en-US" w:bidi="ar-SA"/>
      </w:rPr>
    </w:lvl>
    <w:lvl w:ilvl="3" w:tplc="00ECD392">
      <w:numFmt w:val="bullet"/>
      <w:lvlText w:val="•"/>
      <w:lvlJc w:val="left"/>
      <w:pPr>
        <w:ind w:left="3477" w:hanging="315"/>
      </w:pPr>
      <w:rPr>
        <w:rFonts w:hint="default"/>
        <w:lang w:val="fr-FR" w:eastAsia="en-US" w:bidi="ar-SA"/>
      </w:rPr>
    </w:lvl>
    <w:lvl w:ilvl="4" w:tplc="FE8A801A">
      <w:numFmt w:val="bullet"/>
      <w:lvlText w:val="•"/>
      <w:lvlJc w:val="left"/>
      <w:pPr>
        <w:ind w:left="4430" w:hanging="315"/>
      </w:pPr>
      <w:rPr>
        <w:rFonts w:hint="default"/>
        <w:lang w:val="fr-FR" w:eastAsia="en-US" w:bidi="ar-SA"/>
      </w:rPr>
    </w:lvl>
    <w:lvl w:ilvl="5" w:tplc="EFAAFA3E">
      <w:numFmt w:val="bullet"/>
      <w:lvlText w:val="•"/>
      <w:lvlJc w:val="left"/>
      <w:pPr>
        <w:ind w:left="5382" w:hanging="315"/>
      </w:pPr>
      <w:rPr>
        <w:rFonts w:hint="default"/>
        <w:lang w:val="fr-FR" w:eastAsia="en-US" w:bidi="ar-SA"/>
      </w:rPr>
    </w:lvl>
    <w:lvl w:ilvl="6" w:tplc="E346B492">
      <w:numFmt w:val="bullet"/>
      <w:lvlText w:val="•"/>
      <w:lvlJc w:val="left"/>
      <w:pPr>
        <w:ind w:left="6335" w:hanging="315"/>
      </w:pPr>
      <w:rPr>
        <w:rFonts w:hint="default"/>
        <w:lang w:val="fr-FR" w:eastAsia="en-US" w:bidi="ar-SA"/>
      </w:rPr>
    </w:lvl>
    <w:lvl w:ilvl="7" w:tplc="D78C92C6">
      <w:numFmt w:val="bullet"/>
      <w:lvlText w:val="•"/>
      <w:lvlJc w:val="left"/>
      <w:pPr>
        <w:ind w:left="7287" w:hanging="315"/>
      </w:pPr>
      <w:rPr>
        <w:rFonts w:hint="default"/>
        <w:lang w:val="fr-FR" w:eastAsia="en-US" w:bidi="ar-SA"/>
      </w:rPr>
    </w:lvl>
    <w:lvl w:ilvl="8" w:tplc="5B0E9D0A">
      <w:numFmt w:val="bullet"/>
      <w:lvlText w:val="•"/>
      <w:lvlJc w:val="left"/>
      <w:pPr>
        <w:ind w:left="8240" w:hanging="315"/>
      </w:pPr>
      <w:rPr>
        <w:rFonts w:hint="default"/>
        <w:lang w:val="fr-FR" w:eastAsia="en-US" w:bidi="ar-SA"/>
      </w:rPr>
    </w:lvl>
  </w:abstractNum>
  <w:num w:numId="1">
    <w:abstractNumId w:val="30"/>
  </w:num>
  <w:num w:numId="2">
    <w:abstractNumId w:val="29"/>
  </w:num>
  <w:num w:numId="3">
    <w:abstractNumId w:val="16"/>
  </w:num>
  <w:num w:numId="4">
    <w:abstractNumId w:val="28"/>
  </w:num>
  <w:num w:numId="5">
    <w:abstractNumId w:val="24"/>
  </w:num>
  <w:num w:numId="6">
    <w:abstractNumId w:val="9"/>
  </w:num>
  <w:num w:numId="7">
    <w:abstractNumId w:val="18"/>
  </w:num>
  <w:num w:numId="8">
    <w:abstractNumId w:val="1"/>
  </w:num>
  <w:num w:numId="9">
    <w:abstractNumId w:val="6"/>
  </w:num>
  <w:num w:numId="10">
    <w:abstractNumId w:val="3"/>
  </w:num>
  <w:num w:numId="11">
    <w:abstractNumId w:val="21"/>
  </w:num>
  <w:num w:numId="12">
    <w:abstractNumId w:val="8"/>
  </w:num>
  <w:num w:numId="13">
    <w:abstractNumId w:val="38"/>
  </w:num>
  <w:num w:numId="14">
    <w:abstractNumId w:val="10"/>
  </w:num>
  <w:num w:numId="15">
    <w:abstractNumId w:val="34"/>
  </w:num>
  <w:num w:numId="16">
    <w:abstractNumId w:val="12"/>
  </w:num>
  <w:num w:numId="17">
    <w:abstractNumId w:val="2"/>
  </w:num>
  <w:num w:numId="18">
    <w:abstractNumId w:val="23"/>
  </w:num>
  <w:num w:numId="19">
    <w:abstractNumId w:val="27"/>
  </w:num>
  <w:num w:numId="20">
    <w:abstractNumId w:val="26"/>
  </w:num>
  <w:num w:numId="21">
    <w:abstractNumId w:val="40"/>
  </w:num>
  <w:num w:numId="22">
    <w:abstractNumId w:val="36"/>
  </w:num>
  <w:num w:numId="23">
    <w:abstractNumId w:val="19"/>
  </w:num>
  <w:num w:numId="24">
    <w:abstractNumId w:val="39"/>
  </w:num>
  <w:num w:numId="25">
    <w:abstractNumId w:val="37"/>
  </w:num>
  <w:num w:numId="26">
    <w:abstractNumId w:val="0"/>
  </w:num>
  <w:num w:numId="27">
    <w:abstractNumId w:val="20"/>
  </w:num>
  <w:num w:numId="28">
    <w:abstractNumId w:val="11"/>
  </w:num>
  <w:num w:numId="29">
    <w:abstractNumId w:val="32"/>
  </w:num>
  <w:num w:numId="30">
    <w:abstractNumId w:val="42"/>
  </w:num>
  <w:num w:numId="31">
    <w:abstractNumId w:val="4"/>
  </w:num>
  <w:num w:numId="32">
    <w:abstractNumId w:val="25"/>
  </w:num>
  <w:num w:numId="33">
    <w:abstractNumId w:val="35"/>
  </w:num>
  <w:num w:numId="34">
    <w:abstractNumId w:val="14"/>
  </w:num>
  <w:num w:numId="35">
    <w:abstractNumId w:val="17"/>
  </w:num>
  <w:num w:numId="36">
    <w:abstractNumId w:val="43"/>
  </w:num>
  <w:num w:numId="37">
    <w:abstractNumId w:val="7"/>
  </w:num>
  <w:num w:numId="38">
    <w:abstractNumId w:val="22"/>
  </w:num>
  <w:num w:numId="39">
    <w:abstractNumId w:val="33"/>
  </w:num>
  <w:num w:numId="40">
    <w:abstractNumId w:val="5"/>
  </w:num>
  <w:num w:numId="41">
    <w:abstractNumId w:val="41"/>
  </w:num>
  <w:num w:numId="42">
    <w:abstractNumId w:val="31"/>
  </w:num>
  <w:num w:numId="43">
    <w:abstractNumId w:val="1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49"/>
    <w:rsid w:val="00013568"/>
    <w:rsid w:val="000209B0"/>
    <w:rsid w:val="000249F7"/>
    <w:rsid w:val="00041368"/>
    <w:rsid w:val="00044605"/>
    <w:rsid w:val="00053B52"/>
    <w:rsid w:val="0005643D"/>
    <w:rsid w:val="00056C4D"/>
    <w:rsid w:val="00094603"/>
    <w:rsid w:val="000A27EE"/>
    <w:rsid w:val="000A6FEE"/>
    <w:rsid w:val="000B5737"/>
    <w:rsid w:val="000C0E7B"/>
    <w:rsid w:val="000E2AA7"/>
    <w:rsid w:val="000E43FC"/>
    <w:rsid w:val="000F24CA"/>
    <w:rsid w:val="00102A09"/>
    <w:rsid w:val="0010635B"/>
    <w:rsid w:val="001225AF"/>
    <w:rsid w:val="00130F2C"/>
    <w:rsid w:val="00131A49"/>
    <w:rsid w:val="00142C42"/>
    <w:rsid w:val="00143D92"/>
    <w:rsid w:val="00152D27"/>
    <w:rsid w:val="0015560B"/>
    <w:rsid w:val="00175E9D"/>
    <w:rsid w:val="001A753C"/>
    <w:rsid w:val="001C6203"/>
    <w:rsid w:val="001C6A2A"/>
    <w:rsid w:val="001E6E3E"/>
    <w:rsid w:val="002431B4"/>
    <w:rsid w:val="00250ADC"/>
    <w:rsid w:val="002531B7"/>
    <w:rsid w:val="00272BA6"/>
    <w:rsid w:val="00277278"/>
    <w:rsid w:val="00285F9E"/>
    <w:rsid w:val="002C4D49"/>
    <w:rsid w:val="002C63FD"/>
    <w:rsid w:val="002D7925"/>
    <w:rsid w:val="002D7C9E"/>
    <w:rsid w:val="002F0672"/>
    <w:rsid w:val="002F65AD"/>
    <w:rsid w:val="00304685"/>
    <w:rsid w:val="00307CF6"/>
    <w:rsid w:val="00331A56"/>
    <w:rsid w:val="00334A45"/>
    <w:rsid w:val="00375D37"/>
    <w:rsid w:val="00381C88"/>
    <w:rsid w:val="003833D5"/>
    <w:rsid w:val="003949BE"/>
    <w:rsid w:val="003A71E9"/>
    <w:rsid w:val="003C295A"/>
    <w:rsid w:val="003E5637"/>
    <w:rsid w:val="003E5A3C"/>
    <w:rsid w:val="003F5B95"/>
    <w:rsid w:val="003F78BE"/>
    <w:rsid w:val="00403997"/>
    <w:rsid w:val="0040463B"/>
    <w:rsid w:val="004124DA"/>
    <w:rsid w:val="00425173"/>
    <w:rsid w:val="00425E27"/>
    <w:rsid w:val="00463C6C"/>
    <w:rsid w:val="004642EE"/>
    <w:rsid w:val="00474CFF"/>
    <w:rsid w:val="004B3BA2"/>
    <w:rsid w:val="004D1A63"/>
    <w:rsid w:val="004D546F"/>
    <w:rsid w:val="004D79CF"/>
    <w:rsid w:val="004E26E3"/>
    <w:rsid w:val="004E6D61"/>
    <w:rsid w:val="004F0AAC"/>
    <w:rsid w:val="004F0B2A"/>
    <w:rsid w:val="00506C25"/>
    <w:rsid w:val="00525A04"/>
    <w:rsid w:val="005408DE"/>
    <w:rsid w:val="0056508F"/>
    <w:rsid w:val="00566126"/>
    <w:rsid w:val="005823B0"/>
    <w:rsid w:val="005855EC"/>
    <w:rsid w:val="00590E9A"/>
    <w:rsid w:val="00597BF1"/>
    <w:rsid w:val="005C2412"/>
    <w:rsid w:val="005C5CB5"/>
    <w:rsid w:val="005E2AD5"/>
    <w:rsid w:val="005F3DE3"/>
    <w:rsid w:val="006108FA"/>
    <w:rsid w:val="00621BF9"/>
    <w:rsid w:val="0062323B"/>
    <w:rsid w:val="00635C73"/>
    <w:rsid w:val="00637624"/>
    <w:rsid w:val="00637F1E"/>
    <w:rsid w:val="006537CC"/>
    <w:rsid w:val="00657455"/>
    <w:rsid w:val="00681F6B"/>
    <w:rsid w:val="00683D76"/>
    <w:rsid w:val="006B70B8"/>
    <w:rsid w:val="006C08CA"/>
    <w:rsid w:val="006C160F"/>
    <w:rsid w:val="006C6DE3"/>
    <w:rsid w:val="006D0A57"/>
    <w:rsid w:val="006D72D1"/>
    <w:rsid w:val="006E2CB2"/>
    <w:rsid w:val="006F1B93"/>
    <w:rsid w:val="00713FE7"/>
    <w:rsid w:val="0073337C"/>
    <w:rsid w:val="00733B09"/>
    <w:rsid w:val="00734D89"/>
    <w:rsid w:val="00742761"/>
    <w:rsid w:val="00745C96"/>
    <w:rsid w:val="00747523"/>
    <w:rsid w:val="0076572B"/>
    <w:rsid w:val="00783672"/>
    <w:rsid w:val="00787AC8"/>
    <w:rsid w:val="007A1C78"/>
    <w:rsid w:val="007A7033"/>
    <w:rsid w:val="007A71BA"/>
    <w:rsid w:val="007C1847"/>
    <w:rsid w:val="007D3FD9"/>
    <w:rsid w:val="007F281F"/>
    <w:rsid w:val="008000BF"/>
    <w:rsid w:val="008006AF"/>
    <w:rsid w:val="00801652"/>
    <w:rsid w:val="00851778"/>
    <w:rsid w:val="00852583"/>
    <w:rsid w:val="00876F97"/>
    <w:rsid w:val="008923A1"/>
    <w:rsid w:val="008A100E"/>
    <w:rsid w:val="008C60C0"/>
    <w:rsid w:val="008C7EA6"/>
    <w:rsid w:val="008D0F9E"/>
    <w:rsid w:val="008D3024"/>
    <w:rsid w:val="008E1CA8"/>
    <w:rsid w:val="008E6C97"/>
    <w:rsid w:val="008E77FA"/>
    <w:rsid w:val="008F3FCD"/>
    <w:rsid w:val="008F62F7"/>
    <w:rsid w:val="00906AD5"/>
    <w:rsid w:val="00911C9C"/>
    <w:rsid w:val="00923526"/>
    <w:rsid w:val="0093286F"/>
    <w:rsid w:val="00942153"/>
    <w:rsid w:val="009A72CB"/>
    <w:rsid w:val="009A7667"/>
    <w:rsid w:val="009C30E9"/>
    <w:rsid w:val="009E3B48"/>
    <w:rsid w:val="009E569C"/>
    <w:rsid w:val="009F35D0"/>
    <w:rsid w:val="00A01933"/>
    <w:rsid w:val="00A15427"/>
    <w:rsid w:val="00A24260"/>
    <w:rsid w:val="00A33295"/>
    <w:rsid w:val="00A440BA"/>
    <w:rsid w:val="00A47B63"/>
    <w:rsid w:val="00A84B12"/>
    <w:rsid w:val="00A9261D"/>
    <w:rsid w:val="00A96689"/>
    <w:rsid w:val="00A9686A"/>
    <w:rsid w:val="00AB05A8"/>
    <w:rsid w:val="00AB12DC"/>
    <w:rsid w:val="00AB43FB"/>
    <w:rsid w:val="00AD44B9"/>
    <w:rsid w:val="00AE1585"/>
    <w:rsid w:val="00AE45F9"/>
    <w:rsid w:val="00AF181A"/>
    <w:rsid w:val="00AF4CE5"/>
    <w:rsid w:val="00AF5990"/>
    <w:rsid w:val="00B00CD4"/>
    <w:rsid w:val="00B243D9"/>
    <w:rsid w:val="00B27228"/>
    <w:rsid w:val="00B44CEE"/>
    <w:rsid w:val="00B56840"/>
    <w:rsid w:val="00B6343A"/>
    <w:rsid w:val="00B71940"/>
    <w:rsid w:val="00B901DD"/>
    <w:rsid w:val="00B9075A"/>
    <w:rsid w:val="00BA2054"/>
    <w:rsid w:val="00BC47CE"/>
    <w:rsid w:val="00BE4E0A"/>
    <w:rsid w:val="00BF4ADB"/>
    <w:rsid w:val="00C363B0"/>
    <w:rsid w:val="00C37939"/>
    <w:rsid w:val="00C4272C"/>
    <w:rsid w:val="00C430A5"/>
    <w:rsid w:val="00C45E59"/>
    <w:rsid w:val="00C5360A"/>
    <w:rsid w:val="00C64602"/>
    <w:rsid w:val="00C70280"/>
    <w:rsid w:val="00C7086D"/>
    <w:rsid w:val="00C720A7"/>
    <w:rsid w:val="00C74B67"/>
    <w:rsid w:val="00C85919"/>
    <w:rsid w:val="00CA2F23"/>
    <w:rsid w:val="00CB4F9D"/>
    <w:rsid w:val="00CB7F8B"/>
    <w:rsid w:val="00CC2DBE"/>
    <w:rsid w:val="00CD1C20"/>
    <w:rsid w:val="00CE0037"/>
    <w:rsid w:val="00CE5E9B"/>
    <w:rsid w:val="00D10915"/>
    <w:rsid w:val="00D51E40"/>
    <w:rsid w:val="00D5223A"/>
    <w:rsid w:val="00D5332D"/>
    <w:rsid w:val="00D7230C"/>
    <w:rsid w:val="00D73250"/>
    <w:rsid w:val="00D761D1"/>
    <w:rsid w:val="00D81F7A"/>
    <w:rsid w:val="00D92BD2"/>
    <w:rsid w:val="00DA3CB5"/>
    <w:rsid w:val="00DB6A2E"/>
    <w:rsid w:val="00DC0987"/>
    <w:rsid w:val="00DC1756"/>
    <w:rsid w:val="00DC5ECC"/>
    <w:rsid w:val="00DD5A59"/>
    <w:rsid w:val="00DE3148"/>
    <w:rsid w:val="00E01287"/>
    <w:rsid w:val="00E024B1"/>
    <w:rsid w:val="00E1018E"/>
    <w:rsid w:val="00E11C71"/>
    <w:rsid w:val="00E1679D"/>
    <w:rsid w:val="00E20E37"/>
    <w:rsid w:val="00E22175"/>
    <w:rsid w:val="00E407E9"/>
    <w:rsid w:val="00E4421F"/>
    <w:rsid w:val="00E45830"/>
    <w:rsid w:val="00E5184B"/>
    <w:rsid w:val="00E74BCA"/>
    <w:rsid w:val="00E76118"/>
    <w:rsid w:val="00E777B1"/>
    <w:rsid w:val="00E935BF"/>
    <w:rsid w:val="00EA12BE"/>
    <w:rsid w:val="00EA1545"/>
    <w:rsid w:val="00EA1C3B"/>
    <w:rsid w:val="00EB5E01"/>
    <w:rsid w:val="00ED1FB7"/>
    <w:rsid w:val="00EF2F30"/>
    <w:rsid w:val="00F1752F"/>
    <w:rsid w:val="00F209F5"/>
    <w:rsid w:val="00F20A5A"/>
    <w:rsid w:val="00F3246E"/>
    <w:rsid w:val="00F37251"/>
    <w:rsid w:val="00F40CA8"/>
    <w:rsid w:val="00F4267B"/>
    <w:rsid w:val="00F471AB"/>
    <w:rsid w:val="00F63ACC"/>
    <w:rsid w:val="00F65CE2"/>
    <w:rsid w:val="00F82086"/>
    <w:rsid w:val="00F934FC"/>
    <w:rsid w:val="00FE733D"/>
    <w:rsid w:val="00FF4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2"/>
    </o:shapelayout>
  </w:shapeDefaults>
  <w:decimalSymbol w:val=","/>
  <w:listSeparator w:val=";"/>
  <w14:docId w14:val="0E67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3D"/>
  </w:style>
  <w:style w:type="paragraph" w:styleId="Titre1">
    <w:name w:val="heading 1"/>
    <w:basedOn w:val="Normal"/>
    <w:link w:val="Titre1Car"/>
    <w:uiPriority w:val="1"/>
    <w:qFormat/>
    <w:rsid w:val="00285F9E"/>
    <w:pPr>
      <w:widowControl w:val="0"/>
      <w:autoSpaceDE w:val="0"/>
      <w:autoSpaceDN w:val="0"/>
      <w:ind w:left="327"/>
      <w:outlineLvl w:val="0"/>
    </w:pPr>
    <w:rPr>
      <w:b/>
      <w:bCs/>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4D49"/>
    <w:pPr>
      <w:tabs>
        <w:tab w:val="center" w:pos="4536"/>
        <w:tab w:val="right" w:pos="9072"/>
      </w:tabs>
    </w:pPr>
  </w:style>
  <w:style w:type="paragraph" w:styleId="Pieddepage">
    <w:name w:val="footer"/>
    <w:basedOn w:val="Normal"/>
    <w:link w:val="PieddepageCar"/>
    <w:uiPriority w:val="99"/>
    <w:rsid w:val="002C4D49"/>
    <w:pPr>
      <w:tabs>
        <w:tab w:val="center" w:pos="4536"/>
        <w:tab w:val="right" w:pos="9072"/>
      </w:tabs>
    </w:pPr>
  </w:style>
  <w:style w:type="character" w:styleId="Numrodepage">
    <w:name w:val="page number"/>
    <w:basedOn w:val="Policepardfaut"/>
    <w:rsid w:val="002C4D49"/>
  </w:style>
  <w:style w:type="character" w:styleId="Lienhypertexte">
    <w:name w:val="Hyperlink"/>
    <w:basedOn w:val="Policepardfaut"/>
    <w:rsid w:val="00B71940"/>
    <w:rPr>
      <w:color w:val="0000FF"/>
      <w:u w:val="single"/>
    </w:rPr>
  </w:style>
  <w:style w:type="paragraph" w:styleId="Corpsdetexte2">
    <w:name w:val="Body Text 2"/>
    <w:basedOn w:val="Normal"/>
    <w:rsid w:val="00EA1545"/>
    <w:pPr>
      <w:autoSpaceDE w:val="0"/>
      <w:autoSpaceDN w:val="0"/>
      <w:adjustRightInd w:val="0"/>
      <w:jc w:val="both"/>
    </w:pPr>
    <w:rPr>
      <w:rFonts w:ascii="TimesNewRomanPSMT" w:hAnsi="TimesNewRomanPSMT"/>
      <w:color w:val="000000"/>
      <w:sz w:val="22"/>
      <w:szCs w:val="22"/>
    </w:rPr>
  </w:style>
  <w:style w:type="character" w:styleId="Accentuation">
    <w:name w:val="Emphasis"/>
    <w:basedOn w:val="Policepardfaut"/>
    <w:qFormat/>
    <w:rsid w:val="00EA1545"/>
    <w:rPr>
      <w:i/>
      <w:iCs/>
    </w:rPr>
  </w:style>
  <w:style w:type="character" w:styleId="lev">
    <w:name w:val="Strong"/>
    <w:basedOn w:val="Policepardfaut"/>
    <w:qFormat/>
    <w:rsid w:val="00EA1545"/>
    <w:rPr>
      <w:b/>
      <w:bCs/>
    </w:rPr>
  </w:style>
  <w:style w:type="paragraph" w:styleId="Explorateurdedocuments">
    <w:name w:val="Document Map"/>
    <w:basedOn w:val="Normal"/>
    <w:semiHidden/>
    <w:rsid w:val="004E6D61"/>
    <w:pPr>
      <w:shd w:val="clear" w:color="auto" w:fill="000080"/>
    </w:pPr>
    <w:rPr>
      <w:rFonts w:ascii="Tahoma" w:hAnsi="Tahoma" w:cs="Tahoma"/>
    </w:rPr>
  </w:style>
  <w:style w:type="paragraph" w:styleId="Paragraphedeliste">
    <w:name w:val="List Paragraph"/>
    <w:basedOn w:val="Normal"/>
    <w:uiPriority w:val="1"/>
    <w:qFormat/>
    <w:rsid w:val="008C60C0"/>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59"/>
    <w:rsid w:val="004F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23526"/>
    <w:rPr>
      <w:rFonts w:ascii="Tahoma" w:hAnsi="Tahoma" w:cs="Tahoma"/>
      <w:sz w:val="16"/>
      <w:szCs w:val="16"/>
    </w:rPr>
  </w:style>
  <w:style w:type="character" w:customStyle="1" w:styleId="TextedebullesCar">
    <w:name w:val="Texte de bulles Car"/>
    <w:basedOn w:val="Policepardfaut"/>
    <w:link w:val="Textedebulles"/>
    <w:rsid w:val="00923526"/>
    <w:rPr>
      <w:rFonts w:ascii="Tahoma" w:hAnsi="Tahoma" w:cs="Tahoma"/>
      <w:sz w:val="16"/>
      <w:szCs w:val="16"/>
    </w:rPr>
  </w:style>
  <w:style w:type="character" w:customStyle="1" w:styleId="PieddepageCar">
    <w:name w:val="Pied de page Car"/>
    <w:basedOn w:val="Policepardfaut"/>
    <w:link w:val="Pieddepage"/>
    <w:uiPriority w:val="99"/>
    <w:rsid w:val="005F3DE3"/>
  </w:style>
  <w:style w:type="paragraph" w:customStyle="1" w:styleId="Default">
    <w:name w:val="Default"/>
    <w:rsid w:val="00742761"/>
    <w:pPr>
      <w:autoSpaceDE w:val="0"/>
      <w:autoSpaceDN w:val="0"/>
      <w:adjustRightInd w:val="0"/>
    </w:pPr>
    <w:rPr>
      <w:rFonts w:ascii="Arial" w:hAnsi="Arial" w:cs="Arial"/>
      <w:color w:val="000000"/>
      <w:sz w:val="24"/>
      <w:szCs w:val="24"/>
    </w:rPr>
  </w:style>
  <w:style w:type="paragraph" w:customStyle="1" w:styleId="SNVisa">
    <w:name w:val="SNVisa"/>
    <w:basedOn w:val="Normal"/>
    <w:autoRedefine/>
    <w:rsid w:val="00334A45"/>
    <w:pPr>
      <w:spacing w:before="120" w:after="120"/>
      <w:jc w:val="both"/>
    </w:pPr>
    <w:rPr>
      <w:sz w:val="24"/>
      <w:szCs w:val="24"/>
    </w:rPr>
  </w:style>
  <w:style w:type="paragraph" w:styleId="Notedebasdepage">
    <w:name w:val="footnote text"/>
    <w:basedOn w:val="Normal"/>
    <w:link w:val="NotedebasdepageCar"/>
    <w:semiHidden/>
    <w:unhideWhenUsed/>
    <w:rsid w:val="006E2CB2"/>
  </w:style>
  <w:style w:type="character" w:customStyle="1" w:styleId="NotedebasdepageCar">
    <w:name w:val="Note de bas de page Car"/>
    <w:basedOn w:val="Policepardfaut"/>
    <w:link w:val="Notedebasdepage"/>
    <w:semiHidden/>
    <w:rsid w:val="006E2CB2"/>
  </w:style>
  <w:style w:type="character" w:styleId="Appelnotedebasdep">
    <w:name w:val="footnote reference"/>
    <w:basedOn w:val="Policepardfaut"/>
    <w:semiHidden/>
    <w:unhideWhenUsed/>
    <w:rsid w:val="006E2CB2"/>
    <w:rPr>
      <w:vertAlign w:val="superscript"/>
    </w:rPr>
  </w:style>
  <w:style w:type="character" w:customStyle="1" w:styleId="mandatory">
    <w:name w:val="mandatory"/>
    <w:basedOn w:val="Policepardfaut"/>
    <w:rsid w:val="00CC2DBE"/>
  </w:style>
  <w:style w:type="paragraph" w:styleId="NormalWeb">
    <w:name w:val="Normal (Web)"/>
    <w:basedOn w:val="Normal"/>
    <w:uiPriority w:val="99"/>
    <w:unhideWhenUsed/>
    <w:rsid w:val="00CC2DBE"/>
    <w:pPr>
      <w:spacing w:before="100" w:beforeAutospacing="1" w:after="100" w:afterAutospacing="1"/>
    </w:pPr>
    <w:rPr>
      <w:sz w:val="24"/>
      <w:szCs w:val="24"/>
    </w:rPr>
  </w:style>
  <w:style w:type="character" w:styleId="Marquedecommentaire">
    <w:name w:val="annotation reference"/>
    <w:basedOn w:val="Policepardfaut"/>
    <w:semiHidden/>
    <w:unhideWhenUsed/>
    <w:rsid w:val="00013568"/>
    <w:rPr>
      <w:sz w:val="16"/>
      <w:szCs w:val="16"/>
    </w:rPr>
  </w:style>
  <w:style w:type="paragraph" w:styleId="Commentaire">
    <w:name w:val="annotation text"/>
    <w:basedOn w:val="Normal"/>
    <w:link w:val="CommentaireCar"/>
    <w:semiHidden/>
    <w:unhideWhenUsed/>
    <w:rsid w:val="00013568"/>
  </w:style>
  <w:style w:type="character" w:customStyle="1" w:styleId="CommentaireCar">
    <w:name w:val="Commentaire Car"/>
    <w:basedOn w:val="Policepardfaut"/>
    <w:link w:val="Commentaire"/>
    <w:semiHidden/>
    <w:rsid w:val="00013568"/>
  </w:style>
  <w:style w:type="paragraph" w:styleId="Objetducommentaire">
    <w:name w:val="annotation subject"/>
    <w:basedOn w:val="Commentaire"/>
    <w:next w:val="Commentaire"/>
    <w:link w:val="ObjetducommentaireCar"/>
    <w:semiHidden/>
    <w:unhideWhenUsed/>
    <w:rsid w:val="00013568"/>
    <w:rPr>
      <w:b/>
      <w:bCs/>
    </w:rPr>
  </w:style>
  <w:style w:type="character" w:customStyle="1" w:styleId="ObjetducommentaireCar">
    <w:name w:val="Objet du commentaire Car"/>
    <w:basedOn w:val="CommentaireCar"/>
    <w:link w:val="Objetducommentaire"/>
    <w:semiHidden/>
    <w:rsid w:val="00013568"/>
    <w:rPr>
      <w:b/>
      <w:bCs/>
    </w:rPr>
  </w:style>
  <w:style w:type="paragraph" w:styleId="Corpsdetexte">
    <w:name w:val="Body Text"/>
    <w:basedOn w:val="Normal"/>
    <w:link w:val="CorpsdetexteCar"/>
    <w:semiHidden/>
    <w:unhideWhenUsed/>
    <w:rsid w:val="00285F9E"/>
    <w:pPr>
      <w:spacing w:after="120"/>
    </w:pPr>
  </w:style>
  <w:style w:type="character" w:customStyle="1" w:styleId="CorpsdetexteCar">
    <w:name w:val="Corps de texte Car"/>
    <w:basedOn w:val="Policepardfaut"/>
    <w:link w:val="Corpsdetexte"/>
    <w:semiHidden/>
    <w:rsid w:val="00285F9E"/>
  </w:style>
  <w:style w:type="character" w:customStyle="1" w:styleId="Titre1Car">
    <w:name w:val="Titre 1 Car"/>
    <w:basedOn w:val="Policepardfaut"/>
    <w:link w:val="Titre1"/>
    <w:uiPriority w:val="1"/>
    <w:rsid w:val="00285F9E"/>
    <w:rPr>
      <w:b/>
      <w:bC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3D"/>
  </w:style>
  <w:style w:type="paragraph" w:styleId="Titre1">
    <w:name w:val="heading 1"/>
    <w:basedOn w:val="Normal"/>
    <w:link w:val="Titre1Car"/>
    <w:uiPriority w:val="1"/>
    <w:qFormat/>
    <w:rsid w:val="00285F9E"/>
    <w:pPr>
      <w:widowControl w:val="0"/>
      <w:autoSpaceDE w:val="0"/>
      <w:autoSpaceDN w:val="0"/>
      <w:ind w:left="327"/>
      <w:outlineLvl w:val="0"/>
    </w:pPr>
    <w:rPr>
      <w:b/>
      <w:bCs/>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4D49"/>
    <w:pPr>
      <w:tabs>
        <w:tab w:val="center" w:pos="4536"/>
        <w:tab w:val="right" w:pos="9072"/>
      </w:tabs>
    </w:pPr>
  </w:style>
  <w:style w:type="paragraph" w:styleId="Pieddepage">
    <w:name w:val="footer"/>
    <w:basedOn w:val="Normal"/>
    <w:link w:val="PieddepageCar"/>
    <w:uiPriority w:val="99"/>
    <w:rsid w:val="002C4D49"/>
    <w:pPr>
      <w:tabs>
        <w:tab w:val="center" w:pos="4536"/>
        <w:tab w:val="right" w:pos="9072"/>
      </w:tabs>
    </w:pPr>
  </w:style>
  <w:style w:type="character" w:styleId="Numrodepage">
    <w:name w:val="page number"/>
    <w:basedOn w:val="Policepardfaut"/>
    <w:rsid w:val="002C4D49"/>
  </w:style>
  <w:style w:type="character" w:styleId="Lienhypertexte">
    <w:name w:val="Hyperlink"/>
    <w:basedOn w:val="Policepardfaut"/>
    <w:rsid w:val="00B71940"/>
    <w:rPr>
      <w:color w:val="0000FF"/>
      <w:u w:val="single"/>
    </w:rPr>
  </w:style>
  <w:style w:type="paragraph" w:styleId="Corpsdetexte2">
    <w:name w:val="Body Text 2"/>
    <w:basedOn w:val="Normal"/>
    <w:rsid w:val="00EA1545"/>
    <w:pPr>
      <w:autoSpaceDE w:val="0"/>
      <w:autoSpaceDN w:val="0"/>
      <w:adjustRightInd w:val="0"/>
      <w:jc w:val="both"/>
    </w:pPr>
    <w:rPr>
      <w:rFonts w:ascii="TimesNewRomanPSMT" w:hAnsi="TimesNewRomanPSMT"/>
      <w:color w:val="000000"/>
      <w:sz w:val="22"/>
      <w:szCs w:val="22"/>
    </w:rPr>
  </w:style>
  <w:style w:type="character" w:styleId="Accentuation">
    <w:name w:val="Emphasis"/>
    <w:basedOn w:val="Policepardfaut"/>
    <w:qFormat/>
    <w:rsid w:val="00EA1545"/>
    <w:rPr>
      <w:i/>
      <w:iCs/>
    </w:rPr>
  </w:style>
  <w:style w:type="character" w:styleId="lev">
    <w:name w:val="Strong"/>
    <w:basedOn w:val="Policepardfaut"/>
    <w:qFormat/>
    <w:rsid w:val="00EA1545"/>
    <w:rPr>
      <w:b/>
      <w:bCs/>
    </w:rPr>
  </w:style>
  <w:style w:type="paragraph" w:styleId="Explorateurdedocuments">
    <w:name w:val="Document Map"/>
    <w:basedOn w:val="Normal"/>
    <w:semiHidden/>
    <w:rsid w:val="004E6D61"/>
    <w:pPr>
      <w:shd w:val="clear" w:color="auto" w:fill="000080"/>
    </w:pPr>
    <w:rPr>
      <w:rFonts w:ascii="Tahoma" w:hAnsi="Tahoma" w:cs="Tahoma"/>
    </w:rPr>
  </w:style>
  <w:style w:type="paragraph" w:styleId="Paragraphedeliste">
    <w:name w:val="List Paragraph"/>
    <w:basedOn w:val="Normal"/>
    <w:uiPriority w:val="1"/>
    <w:qFormat/>
    <w:rsid w:val="008C60C0"/>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59"/>
    <w:rsid w:val="004F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23526"/>
    <w:rPr>
      <w:rFonts w:ascii="Tahoma" w:hAnsi="Tahoma" w:cs="Tahoma"/>
      <w:sz w:val="16"/>
      <w:szCs w:val="16"/>
    </w:rPr>
  </w:style>
  <w:style w:type="character" w:customStyle="1" w:styleId="TextedebullesCar">
    <w:name w:val="Texte de bulles Car"/>
    <w:basedOn w:val="Policepardfaut"/>
    <w:link w:val="Textedebulles"/>
    <w:rsid w:val="00923526"/>
    <w:rPr>
      <w:rFonts w:ascii="Tahoma" w:hAnsi="Tahoma" w:cs="Tahoma"/>
      <w:sz w:val="16"/>
      <w:szCs w:val="16"/>
    </w:rPr>
  </w:style>
  <w:style w:type="character" w:customStyle="1" w:styleId="PieddepageCar">
    <w:name w:val="Pied de page Car"/>
    <w:basedOn w:val="Policepardfaut"/>
    <w:link w:val="Pieddepage"/>
    <w:uiPriority w:val="99"/>
    <w:rsid w:val="005F3DE3"/>
  </w:style>
  <w:style w:type="paragraph" w:customStyle="1" w:styleId="Default">
    <w:name w:val="Default"/>
    <w:rsid w:val="00742761"/>
    <w:pPr>
      <w:autoSpaceDE w:val="0"/>
      <w:autoSpaceDN w:val="0"/>
      <w:adjustRightInd w:val="0"/>
    </w:pPr>
    <w:rPr>
      <w:rFonts w:ascii="Arial" w:hAnsi="Arial" w:cs="Arial"/>
      <w:color w:val="000000"/>
      <w:sz w:val="24"/>
      <w:szCs w:val="24"/>
    </w:rPr>
  </w:style>
  <w:style w:type="paragraph" w:customStyle="1" w:styleId="SNVisa">
    <w:name w:val="SNVisa"/>
    <w:basedOn w:val="Normal"/>
    <w:autoRedefine/>
    <w:rsid w:val="00334A45"/>
    <w:pPr>
      <w:spacing w:before="120" w:after="120"/>
      <w:jc w:val="both"/>
    </w:pPr>
    <w:rPr>
      <w:sz w:val="24"/>
      <w:szCs w:val="24"/>
    </w:rPr>
  </w:style>
  <w:style w:type="paragraph" w:styleId="Notedebasdepage">
    <w:name w:val="footnote text"/>
    <w:basedOn w:val="Normal"/>
    <w:link w:val="NotedebasdepageCar"/>
    <w:semiHidden/>
    <w:unhideWhenUsed/>
    <w:rsid w:val="006E2CB2"/>
  </w:style>
  <w:style w:type="character" w:customStyle="1" w:styleId="NotedebasdepageCar">
    <w:name w:val="Note de bas de page Car"/>
    <w:basedOn w:val="Policepardfaut"/>
    <w:link w:val="Notedebasdepage"/>
    <w:semiHidden/>
    <w:rsid w:val="006E2CB2"/>
  </w:style>
  <w:style w:type="character" w:styleId="Appelnotedebasdep">
    <w:name w:val="footnote reference"/>
    <w:basedOn w:val="Policepardfaut"/>
    <w:semiHidden/>
    <w:unhideWhenUsed/>
    <w:rsid w:val="006E2CB2"/>
    <w:rPr>
      <w:vertAlign w:val="superscript"/>
    </w:rPr>
  </w:style>
  <w:style w:type="character" w:customStyle="1" w:styleId="mandatory">
    <w:name w:val="mandatory"/>
    <w:basedOn w:val="Policepardfaut"/>
    <w:rsid w:val="00CC2DBE"/>
  </w:style>
  <w:style w:type="paragraph" w:styleId="NormalWeb">
    <w:name w:val="Normal (Web)"/>
    <w:basedOn w:val="Normal"/>
    <w:uiPriority w:val="99"/>
    <w:unhideWhenUsed/>
    <w:rsid w:val="00CC2DBE"/>
    <w:pPr>
      <w:spacing w:before="100" w:beforeAutospacing="1" w:after="100" w:afterAutospacing="1"/>
    </w:pPr>
    <w:rPr>
      <w:sz w:val="24"/>
      <w:szCs w:val="24"/>
    </w:rPr>
  </w:style>
  <w:style w:type="character" w:styleId="Marquedecommentaire">
    <w:name w:val="annotation reference"/>
    <w:basedOn w:val="Policepardfaut"/>
    <w:semiHidden/>
    <w:unhideWhenUsed/>
    <w:rsid w:val="00013568"/>
    <w:rPr>
      <w:sz w:val="16"/>
      <w:szCs w:val="16"/>
    </w:rPr>
  </w:style>
  <w:style w:type="paragraph" w:styleId="Commentaire">
    <w:name w:val="annotation text"/>
    <w:basedOn w:val="Normal"/>
    <w:link w:val="CommentaireCar"/>
    <w:semiHidden/>
    <w:unhideWhenUsed/>
    <w:rsid w:val="00013568"/>
  </w:style>
  <w:style w:type="character" w:customStyle="1" w:styleId="CommentaireCar">
    <w:name w:val="Commentaire Car"/>
    <w:basedOn w:val="Policepardfaut"/>
    <w:link w:val="Commentaire"/>
    <w:semiHidden/>
    <w:rsid w:val="00013568"/>
  </w:style>
  <w:style w:type="paragraph" w:styleId="Objetducommentaire">
    <w:name w:val="annotation subject"/>
    <w:basedOn w:val="Commentaire"/>
    <w:next w:val="Commentaire"/>
    <w:link w:val="ObjetducommentaireCar"/>
    <w:semiHidden/>
    <w:unhideWhenUsed/>
    <w:rsid w:val="00013568"/>
    <w:rPr>
      <w:b/>
      <w:bCs/>
    </w:rPr>
  </w:style>
  <w:style w:type="character" w:customStyle="1" w:styleId="ObjetducommentaireCar">
    <w:name w:val="Objet du commentaire Car"/>
    <w:basedOn w:val="CommentaireCar"/>
    <w:link w:val="Objetducommentaire"/>
    <w:semiHidden/>
    <w:rsid w:val="00013568"/>
    <w:rPr>
      <w:b/>
      <w:bCs/>
    </w:rPr>
  </w:style>
  <w:style w:type="paragraph" w:styleId="Corpsdetexte">
    <w:name w:val="Body Text"/>
    <w:basedOn w:val="Normal"/>
    <w:link w:val="CorpsdetexteCar"/>
    <w:semiHidden/>
    <w:unhideWhenUsed/>
    <w:rsid w:val="00285F9E"/>
    <w:pPr>
      <w:spacing w:after="120"/>
    </w:pPr>
  </w:style>
  <w:style w:type="character" w:customStyle="1" w:styleId="CorpsdetexteCar">
    <w:name w:val="Corps de texte Car"/>
    <w:basedOn w:val="Policepardfaut"/>
    <w:link w:val="Corpsdetexte"/>
    <w:semiHidden/>
    <w:rsid w:val="00285F9E"/>
  </w:style>
  <w:style w:type="character" w:customStyle="1" w:styleId="Titre1Car">
    <w:name w:val="Titre 1 Car"/>
    <w:basedOn w:val="Policepardfaut"/>
    <w:link w:val="Titre1"/>
    <w:uiPriority w:val="1"/>
    <w:rsid w:val="00285F9E"/>
    <w:rPr>
      <w:b/>
      <w:b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6722">
      <w:bodyDiv w:val="1"/>
      <w:marLeft w:val="0"/>
      <w:marRight w:val="0"/>
      <w:marTop w:val="0"/>
      <w:marBottom w:val="0"/>
      <w:divBdr>
        <w:top w:val="none" w:sz="0" w:space="0" w:color="auto"/>
        <w:left w:val="none" w:sz="0" w:space="0" w:color="auto"/>
        <w:bottom w:val="none" w:sz="0" w:space="0" w:color="auto"/>
        <w:right w:val="none" w:sz="0" w:space="0" w:color="auto"/>
      </w:divBdr>
    </w:div>
    <w:div w:id="416754416">
      <w:bodyDiv w:val="1"/>
      <w:marLeft w:val="0"/>
      <w:marRight w:val="0"/>
      <w:marTop w:val="0"/>
      <w:marBottom w:val="0"/>
      <w:divBdr>
        <w:top w:val="none" w:sz="0" w:space="0" w:color="auto"/>
        <w:left w:val="none" w:sz="0" w:space="0" w:color="auto"/>
        <w:bottom w:val="none" w:sz="0" w:space="0" w:color="auto"/>
        <w:right w:val="none" w:sz="0" w:space="0" w:color="auto"/>
      </w:divBdr>
    </w:div>
    <w:div w:id="492986286">
      <w:bodyDiv w:val="1"/>
      <w:marLeft w:val="0"/>
      <w:marRight w:val="0"/>
      <w:marTop w:val="0"/>
      <w:marBottom w:val="0"/>
      <w:divBdr>
        <w:top w:val="none" w:sz="0" w:space="0" w:color="auto"/>
        <w:left w:val="none" w:sz="0" w:space="0" w:color="auto"/>
        <w:bottom w:val="none" w:sz="0" w:space="0" w:color="auto"/>
        <w:right w:val="none" w:sz="0" w:space="0" w:color="auto"/>
      </w:divBdr>
      <w:divsChild>
        <w:div w:id="1706372146">
          <w:marLeft w:val="0"/>
          <w:marRight w:val="0"/>
          <w:marTop w:val="0"/>
          <w:marBottom w:val="0"/>
          <w:divBdr>
            <w:top w:val="none" w:sz="0" w:space="0" w:color="auto"/>
            <w:left w:val="none" w:sz="0" w:space="0" w:color="auto"/>
            <w:bottom w:val="none" w:sz="0" w:space="0" w:color="auto"/>
            <w:right w:val="none" w:sz="0" w:space="0" w:color="auto"/>
          </w:divBdr>
          <w:divsChild>
            <w:div w:id="856038181">
              <w:marLeft w:val="0"/>
              <w:marRight w:val="0"/>
              <w:marTop w:val="0"/>
              <w:marBottom w:val="0"/>
              <w:divBdr>
                <w:top w:val="none" w:sz="0" w:space="0" w:color="auto"/>
                <w:left w:val="none" w:sz="0" w:space="0" w:color="auto"/>
                <w:bottom w:val="none" w:sz="0" w:space="0" w:color="auto"/>
                <w:right w:val="none" w:sz="0" w:space="0" w:color="auto"/>
              </w:divBdr>
              <w:divsChild>
                <w:div w:id="1929194387">
                  <w:marLeft w:val="0"/>
                  <w:marRight w:val="0"/>
                  <w:marTop w:val="0"/>
                  <w:marBottom w:val="0"/>
                  <w:divBdr>
                    <w:top w:val="none" w:sz="0" w:space="0" w:color="auto"/>
                    <w:left w:val="none" w:sz="0" w:space="0" w:color="auto"/>
                    <w:bottom w:val="none" w:sz="0" w:space="0" w:color="auto"/>
                    <w:right w:val="none" w:sz="0" w:space="0" w:color="auto"/>
                  </w:divBdr>
                  <w:divsChild>
                    <w:div w:id="2125492842">
                      <w:marLeft w:val="0"/>
                      <w:marRight w:val="0"/>
                      <w:marTop w:val="0"/>
                      <w:marBottom w:val="0"/>
                      <w:divBdr>
                        <w:top w:val="none" w:sz="0" w:space="0" w:color="auto"/>
                        <w:left w:val="none" w:sz="0" w:space="0" w:color="auto"/>
                        <w:bottom w:val="none" w:sz="0" w:space="0" w:color="auto"/>
                        <w:right w:val="none" w:sz="0" w:space="0" w:color="auto"/>
                      </w:divBdr>
                      <w:divsChild>
                        <w:div w:id="1636985533">
                          <w:marLeft w:val="0"/>
                          <w:marRight w:val="0"/>
                          <w:marTop w:val="0"/>
                          <w:marBottom w:val="0"/>
                          <w:divBdr>
                            <w:top w:val="none" w:sz="0" w:space="0" w:color="auto"/>
                            <w:left w:val="none" w:sz="0" w:space="0" w:color="auto"/>
                            <w:bottom w:val="none" w:sz="0" w:space="0" w:color="auto"/>
                            <w:right w:val="none" w:sz="0" w:space="0" w:color="auto"/>
                          </w:divBdr>
                          <w:divsChild>
                            <w:div w:id="1435704972">
                              <w:marLeft w:val="0"/>
                              <w:marRight w:val="0"/>
                              <w:marTop w:val="0"/>
                              <w:marBottom w:val="0"/>
                              <w:divBdr>
                                <w:top w:val="none" w:sz="0" w:space="0" w:color="auto"/>
                                <w:left w:val="none" w:sz="0" w:space="0" w:color="auto"/>
                                <w:bottom w:val="none" w:sz="0" w:space="0" w:color="auto"/>
                                <w:right w:val="none" w:sz="0" w:space="0" w:color="auto"/>
                              </w:divBdr>
                              <w:divsChild>
                                <w:div w:id="14926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627267">
      <w:bodyDiv w:val="1"/>
      <w:marLeft w:val="0"/>
      <w:marRight w:val="0"/>
      <w:marTop w:val="0"/>
      <w:marBottom w:val="0"/>
      <w:divBdr>
        <w:top w:val="none" w:sz="0" w:space="0" w:color="auto"/>
        <w:left w:val="none" w:sz="0" w:space="0" w:color="auto"/>
        <w:bottom w:val="none" w:sz="0" w:space="0" w:color="auto"/>
        <w:right w:val="none" w:sz="0" w:space="0" w:color="auto"/>
      </w:divBdr>
    </w:div>
    <w:div w:id="955673484">
      <w:bodyDiv w:val="1"/>
      <w:marLeft w:val="0"/>
      <w:marRight w:val="0"/>
      <w:marTop w:val="0"/>
      <w:marBottom w:val="0"/>
      <w:divBdr>
        <w:top w:val="none" w:sz="0" w:space="0" w:color="auto"/>
        <w:left w:val="none" w:sz="0" w:space="0" w:color="auto"/>
        <w:bottom w:val="none" w:sz="0" w:space="0" w:color="auto"/>
        <w:right w:val="none" w:sz="0" w:space="0" w:color="auto"/>
      </w:divBdr>
    </w:div>
    <w:div w:id="1002514650">
      <w:bodyDiv w:val="1"/>
      <w:marLeft w:val="0"/>
      <w:marRight w:val="0"/>
      <w:marTop w:val="0"/>
      <w:marBottom w:val="0"/>
      <w:divBdr>
        <w:top w:val="none" w:sz="0" w:space="0" w:color="auto"/>
        <w:left w:val="none" w:sz="0" w:space="0" w:color="auto"/>
        <w:bottom w:val="none" w:sz="0" w:space="0" w:color="auto"/>
        <w:right w:val="none" w:sz="0" w:space="0" w:color="auto"/>
      </w:divBdr>
    </w:div>
    <w:div w:id="1301224453">
      <w:bodyDiv w:val="1"/>
      <w:marLeft w:val="0"/>
      <w:marRight w:val="0"/>
      <w:marTop w:val="0"/>
      <w:marBottom w:val="0"/>
      <w:divBdr>
        <w:top w:val="none" w:sz="0" w:space="0" w:color="auto"/>
        <w:left w:val="none" w:sz="0" w:space="0" w:color="auto"/>
        <w:bottom w:val="none" w:sz="0" w:space="0" w:color="auto"/>
        <w:right w:val="none" w:sz="0" w:space="0" w:color="auto"/>
      </w:divBdr>
      <w:divsChild>
        <w:div w:id="1412580766">
          <w:marLeft w:val="0"/>
          <w:marRight w:val="0"/>
          <w:marTop w:val="0"/>
          <w:marBottom w:val="0"/>
          <w:divBdr>
            <w:top w:val="none" w:sz="0" w:space="0" w:color="auto"/>
            <w:left w:val="none" w:sz="0" w:space="0" w:color="auto"/>
            <w:bottom w:val="none" w:sz="0" w:space="0" w:color="auto"/>
            <w:right w:val="none" w:sz="0" w:space="0" w:color="auto"/>
          </w:divBdr>
          <w:divsChild>
            <w:div w:id="1507163677">
              <w:marLeft w:val="0"/>
              <w:marRight w:val="0"/>
              <w:marTop w:val="0"/>
              <w:marBottom w:val="0"/>
              <w:divBdr>
                <w:top w:val="none" w:sz="0" w:space="0" w:color="auto"/>
                <w:left w:val="none" w:sz="0" w:space="0" w:color="auto"/>
                <w:bottom w:val="none" w:sz="0" w:space="0" w:color="auto"/>
                <w:right w:val="none" w:sz="0" w:space="0" w:color="auto"/>
              </w:divBdr>
              <w:divsChild>
                <w:div w:id="1725831963">
                  <w:marLeft w:val="0"/>
                  <w:marRight w:val="0"/>
                  <w:marTop w:val="0"/>
                  <w:marBottom w:val="0"/>
                  <w:divBdr>
                    <w:top w:val="none" w:sz="0" w:space="0" w:color="auto"/>
                    <w:left w:val="none" w:sz="0" w:space="0" w:color="auto"/>
                    <w:bottom w:val="none" w:sz="0" w:space="0" w:color="auto"/>
                    <w:right w:val="none" w:sz="0" w:space="0" w:color="auto"/>
                  </w:divBdr>
                  <w:divsChild>
                    <w:div w:id="2005429902">
                      <w:marLeft w:val="0"/>
                      <w:marRight w:val="0"/>
                      <w:marTop w:val="0"/>
                      <w:marBottom w:val="0"/>
                      <w:divBdr>
                        <w:top w:val="none" w:sz="0" w:space="0" w:color="auto"/>
                        <w:left w:val="none" w:sz="0" w:space="0" w:color="auto"/>
                        <w:bottom w:val="none" w:sz="0" w:space="0" w:color="auto"/>
                        <w:right w:val="none" w:sz="0" w:space="0" w:color="auto"/>
                      </w:divBdr>
                      <w:divsChild>
                        <w:div w:id="2002922258">
                          <w:marLeft w:val="0"/>
                          <w:marRight w:val="0"/>
                          <w:marTop w:val="0"/>
                          <w:marBottom w:val="0"/>
                          <w:divBdr>
                            <w:top w:val="none" w:sz="0" w:space="0" w:color="auto"/>
                            <w:left w:val="none" w:sz="0" w:space="0" w:color="auto"/>
                            <w:bottom w:val="none" w:sz="0" w:space="0" w:color="auto"/>
                            <w:right w:val="none" w:sz="0" w:space="0" w:color="auto"/>
                          </w:divBdr>
                          <w:divsChild>
                            <w:div w:id="1387879380">
                              <w:marLeft w:val="12300"/>
                              <w:marRight w:val="0"/>
                              <w:marTop w:val="0"/>
                              <w:marBottom w:val="0"/>
                              <w:divBdr>
                                <w:top w:val="none" w:sz="0" w:space="0" w:color="auto"/>
                                <w:left w:val="none" w:sz="0" w:space="0" w:color="auto"/>
                                <w:bottom w:val="none" w:sz="0" w:space="0" w:color="auto"/>
                                <w:right w:val="none" w:sz="0" w:space="0" w:color="auto"/>
                              </w:divBdr>
                              <w:divsChild>
                                <w:div w:id="1649360459">
                                  <w:marLeft w:val="0"/>
                                  <w:marRight w:val="0"/>
                                  <w:marTop w:val="0"/>
                                  <w:marBottom w:val="0"/>
                                  <w:divBdr>
                                    <w:top w:val="none" w:sz="0" w:space="0" w:color="auto"/>
                                    <w:left w:val="none" w:sz="0" w:space="0" w:color="auto"/>
                                    <w:bottom w:val="none" w:sz="0" w:space="0" w:color="auto"/>
                                    <w:right w:val="none" w:sz="0" w:space="0" w:color="auto"/>
                                  </w:divBdr>
                                  <w:divsChild>
                                    <w:div w:id="575168234">
                                      <w:marLeft w:val="0"/>
                                      <w:marRight w:val="0"/>
                                      <w:marTop w:val="0"/>
                                      <w:marBottom w:val="405"/>
                                      <w:divBdr>
                                        <w:top w:val="none" w:sz="0" w:space="0" w:color="auto"/>
                                        <w:left w:val="none" w:sz="0" w:space="0" w:color="auto"/>
                                        <w:bottom w:val="none" w:sz="0" w:space="0" w:color="auto"/>
                                        <w:right w:val="none" w:sz="0" w:space="0" w:color="auto"/>
                                      </w:divBdr>
                                      <w:divsChild>
                                        <w:div w:id="471597854">
                                          <w:marLeft w:val="0"/>
                                          <w:marRight w:val="0"/>
                                          <w:marTop w:val="0"/>
                                          <w:marBottom w:val="0"/>
                                          <w:divBdr>
                                            <w:top w:val="none" w:sz="0" w:space="0" w:color="auto"/>
                                            <w:left w:val="none" w:sz="0" w:space="0" w:color="auto"/>
                                            <w:bottom w:val="none" w:sz="0" w:space="0" w:color="auto"/>
                                            <w:right w:val="none" w:sz="0" w:space="0" w:color="auto"/>
                                          </w:divBdr>
                                          <w:divsChild>
                                            <w:div w:id="375160551">
                                              <w:marLeft w:val="0"/>
                                              <w:marRight w:val="0"/>
                                              <w:marTop w:val="0"/>
                                              <w:marBottom w:val="0"/>
                                              <w:divBdr>
                                                <w:top w:val="none" w:sz="0" w:space="0" w:color="auto"/>
                                                <w:left w:val="none" w:sz="0" w:space="0" w:color="auto"/>
                                                <w:bottom w:val="none" w:sz="0" w:space="0" w:color="auto"/>
                                                <w:right w:val="none" w:sz="0" w:space="0" w:color="auto"/>
                                              </w:divBdr>
                                              <w:divsChild>
                                                <w:div w:id="1616670615">
                                                  <w:marLeft w:val="0"/>
                                                  <w:marRight w:val="0"/>
                                                  <w:marTop w:val="0"/>
                                                  <w:marBottom w:val="0"/>
                                                  <w:divBdr>
                                                    <w:top w:val="none" w:sz="0" w:space="0" w:color="auto"/>
                                                    <w:left w:val="none" w:sz="0" w:space="0" w:color="auto"/>
                                                    <w:bottom w:val="none" w:sz="0" w:space="0" w:color="auto"/>
                                                    <w:right w:val="none" w:sz="0" w:space="0" w:color="auto"/>
                                                  </w:divBdr>
                                                  <w:divsChild>
                                                    <w:div w:id="1530490156">
                                                      <w:marLeft w:val="0"/>
                                                      <w:marRight w:val="0"/>
                                                      <w:marTop w:val="0"/>
                                                      <w:marBottom w:val="0"/>
                                                      <w:divBdr>
                                                        <w:top w:val="none" w:sz="0" w:space="0" w:color="auto"/>
                                                        <w:left w:val="none" w:sz="0" w:space="0" w:color="auto"/>
                                                        <w:bottom w:val="none" w:sz="0" w:space="0" w:color="auto"/>
                                                        <w:right w:val="none" w:sz="0" w:space="0" w:color="auto"/>
                                                      </w:divBdr>
                                                      <w:divsChild>
                                                        <w:div w:id="875460685">
                                                          <w:marLeft w:val="0"/>
                                                          <w:marRight w:val="0"/>
                                                          <w:marTop w:val="0"/>
                                                          <w:marBottom w:val="0"/>
                                                          <w:divBdr>
                                                            <w:top w:val="none" w:sz="0" w:space="0" w:color="auto"/>
                                                            <w:left w:val="none" w:sz="0" w:space="0" w:color="auto"/>
                                                            <w:bottom w:val="none" w:sz="0" w:space="0" w:color="auto"/>
                                                            <w:right w:val="none" w:sz="0" w:space="0" w:color="auto"/>
                                                          </w:divBdr>
                                                          <w:divsChild>
                                                            <w:div w:id="472060163">
                                                              <w:marLeft w:val="0"/>
                                                              <w:marRight w:val="0"/>
                                                              <w:marTop w:val="0"/>
                                                              <w:marBottom w:val="0"/>
                                                              <w:divBdr>
                                                                <w:top w:val="none" w:sz="0" w:space="0" w:color="auto"/>
                                                                <w:left w:val="none" w:sz="0" w:space="0" w:color="auto"/>
                                                                <w:bottom w:val="none" w:sz="0" w:space="0" w:color="auto"/>
                                                                <w:right w:val="none" w:sz="0" w:space="0" w:color="auto"/>
                                                              </w:divBdr>
                                                              <w:divsChild>
                                                                <w:div w:id="218132879">
                                                                  <w:marLeft w:val="0"/>
                                                                  <w:marRight w:val="0"/>
                                                                  <w:marTop w:val="0"/>
                                                                  <w:marBottom w:val="0"/>
                                                                  <w:divBdr>
                                                                    <w:top w:val="none" w:sz="0" w:space="0" w:color="auto"/>
                                                                    <w:left w:val="none" w:sz="0" w:space="0" w:color="auto"/>
                                                                    <w:bottom w:val="none" w:sz="0" w:space="0" w:color="auto"/>
                                                                    <w:right w:val="none" w:sz="0" w:space="0" w:color="auto"/>
                                                                  </w:divBdr>
                                                                  <w:divsChild>
                                                                    <w:div w:id="1868130572">
                                                                      <w:marLeft w:val="0"/>
                                                                      <w:marRight w:val="0"/>
                                                                      <w:marTop w:val="0"/>
                                                                      <w:marBottom w:val="0"/>
                                                                      <w:divBdr>
                                                                        <w:top w:val="none" w:sz="0" w:space="0" w:color="auto"/>
                                                                        <w:left w:val="none" w:sz="0" w:space="0" w:color="auto"/>
                                                                        <w:bottom w:val="none" w:sz="0" w:space="0" w:color="auto"/>
                                                                        <w:right w:val="none" w:sz="0" w:space="0" w:color="auto"/>
                                                                      </w:divBdr>
                                                                      <w:divsChild>
                                                                        <w:div w:id="1971739977">
                                                                          <w:marLeft w:val="0"/>
                                                                          <w:marRight w:val="0"/>
                                                                          <w:marTop w:val="0"/>
                                                                          <w:marBottom w:val="0"/>
                                                                          <w:divBdr>
                                                                            <w:top w:val="none" w:sz="0" w:space="0" w:color="auto"/>
                                                                            <w:left w:val="none" w:sz="0" w:space="0" w:color="auto"/>
                                                                            <w:bottom w:val="none" w:sz="0" w:space="0" w:color="auto"/>
                                                                            <w:right w:val="none" w:sz="0" w:space="0" w:color="auto"/>
                                                                          </w:divBdr>
                                                                          <w:divsChild>
                                                                            <w:div w:id="742338696">
                                                                              <w:marLeft w:val="0"/>
                                                                              <w:marRight w:val="0"/>
                                                                              <w:marTop w:val="0"/>
                                                                              <w:marBottom w:val="0"/>
                                                                              <w:divBdr>
                                                                                <w:top w:val="none" w:sz="0" w:space="0" w:color="auto"/>
                                                                                <w:left w:val="none" w:sz="0" w:space="0" w:color="auto"/>
                                                                                <w:bottom w:val="none" w:sz="0" w:space="0" w:color="auto"/>
                                                                                <w:right w:val="none" w:sz="0" w:space="0" w:color="auto"/>
                                                                              </w:divBdr>
                                                                              <w:divsChild>
                                                                                <w:div w:id="4215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087754">
      <w:bodyDiv w:val="1"/>
      <w:marLeft w:val="0"/>
      <w:marRight w:val="0"/>
      <w:marTop w:val="0"/>
      <w:marBottom w:val="0"/>
      <w:divBdr>
        <w:top w:val="none" w:sz="0" w:space="0" w:color="auto"/>
        <w:left w:val="none" w:sz="0" w:space="0" w:color="auto"/>
        <w:bottom w:val="none" w:sz="0" w:space="0" w:color="auto"/>
        <w:right w:val="none" w:sz="0" w:space="0" w:color="auto"/>
      </w:divBdr>
    </w:div>
    <w:div w:id="1691485744">
      <w:bodyDiv w:val="1"/>
      <w:marLeft w:val="0"/>
      <w:marRight w:val="0"/>
      <w:marTop w:val="0"/>
      <w:marBottom w:val="0"/>
      <w:divBdr>
        <w:top w:val="none" w:sz="0" w:space="0" w:color="auto"/>
        <w:left w:val="none" w:sz="0" w:space="0" w:color="auto"/>
        <w:bottom w:val="none" w:sz="0" w:space="0" w:color="auto"/>
        <w:right w:val="none" w:sz="0" w:space="0" w:color="auto"/>
      </w:divBdr>
    </w:div>
    <w:div w:id="1838686342">
      <w:bodyDiv w:val="1"/>
      <w:marLeft w:val="0"/>
      <w:marRight w:val="0"/>
      <w:marTop w:val="0"/>
      <w:marBottom w:val="0"/>
      <w:divBdr>
        <w:top w:val="none" w:sz="0" w:space="0" w:color="auto"/>
        <w:left w:val="none" w:sz="0" w:space="0" w:color="auto"/>
        <w:bottom w:val="none" w:sz="0" w:space="0" w:color="auto"/>
        <w:right w:val="none" w:sz="0" w:space="0" w:color="auto"/>
      </w:divBdr>
    </w:div>
    <w:div w:id="1997764072">
      <w:bodyDiv w:val="1"/>
      <w:marLeft w:val="0"/>
      <w:marRight w:val="0"/>
      <w:marTop w:val="0"/>
      <w:marBottom w:val="0"/>
      <w:divBdr>
        <w:top w:val="none" w:sz="0" w:space="0" w:color="auto"/>
        <w:left w:val="none" w:sz="0" w:space="0" w:color="auto"/>
        <w:bottom w:val="none" w:sz="0" w:space="0" w:color="auto"/>
        <w:right w:val="none" w:sz="0" w:space="0" w:color="auto"/>
      </w:divBdr>
      <w:divsChild>
        <w:div w:id="74981477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1E24A-55C2-4DF9-AF9D-9C4DA996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7688</Characters>
  <Application>Microsoft Office Word</Application>
  <DocSecurity>0</DocSecurity>
  <Lines>64</Lines>
  <Paragraphs>17</Paragraphs>
  <ScaleCrop>false</ScaleCrop>
  <HeadingPairs>
    <vt:vector size="2" baseType="variant">
      <vt:variant>
        <vt:lpstr>Titre</vt:lpstr>
      </vt:variant>
      <vt:variant>
        <vt:i4>1</vt:i4>
      </vt:variant>
    </vt:vector>
  </HeadingPairs>
  <TitlesOfParts>
    <vt:vector size="1" baseType="lpstr">
      <vt:lpstr>Demande d’autorisation d’un programme d’éducation thérapeutique du patient auprès de l’Agence Régionale de Santé</vt:lpstr>
    </vt:vector>
  </TitlesOfParts>
  <Company>Ministère de la Santé</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d’un programme d’éducation thérapeutique du patient auprès de l’Agence Régionale de Santé</dc:title>
  <dc:creator>install</dc:creator>
  <dc:description>Document de travail</dc:description>
  <cp:lastModifiedBy>mplancho</cp:lastModifiedBy>
  <cp:revision>2</cp:revision>
  <cp:lastPrinted>2021-01-08T11:46:00Z</cp:lastPrinted>
  <dcterms:created xsi:type="dcterms:W3CDTF">2021-01-19T12:26:00Z</dcterms:created>
  <dcterms:modified xsi:type="dcterms:W3CDTF">2021-01-19T12:26:00Z</dcterms:modified>
</cp:coreProperties>
</file>