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218"/>
        <w:gridCol w:w="4356"/>
      </w:tblGrid>
      <w:tr w:rsidR="00C7132B" w:rsidRPr="000C4524" w14:paraId="5CA89950" w14:textId="77777777" w:rsidTr="00143BAE">
        <w:trPr>
          <w:jc w:val="center"/>
        </w:trPr>
        <w:tc>
          <w:tcPr>
            <w:tcW w:w="1734" w:type="pct"/>
          </w:tcPr>
          <w:p w14:paraId="6BAD7C95" w14:textId="4B712890" w:rsidR="00764AF3" w:rsidRPr="000C4524" w:rsidRDefault="00C7132B" w:rsidP="000D5943">
            <w:pPr>
              <w:jc w:val="center"/>
              <w:rPr>
                <w:rFonts w:cs="Arial"/>
                <w:szCs w:val="21"/>
                <w:lang w:eastAsia="en-US"/>
              </w:rPr>
            </w:pPr>
            <w:r w:rsidRPr="00C7132B">
              <w:rPr>
                <w:rFonts w:cs="Arial"/>
                <w:noProof/>
                <w:szCs w:val="21"/>
              </w:rPr>
              <w:drawing>
                <wp:inline distT="0" distB="0" distL="0" distR="0" wp14:anchorId="43AD06BC" wp14:editId="78A4C760">
                  <wp:extent cx="2732400" cy="954000"/>
                  <wp:effectExtent l="0" t="0" r="0" b="0"/>
                  <wp:docPr id="4" name="Image 4" descr="C:\Users\nicolas.hugo\Documents\Logo_RF_ARS_ARA_pour courrier conjoint 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olas.hugo\Documents\Logo_RF_ARS_ARA_pour courrier conjoint C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00" cy="954000"/>
                          </a:xfrm>
                          <a:prstGeom prst="rect">
                            <a:avLst/>
                          </a:prstGeom>
                          <a:noFill/>
                          <a:ln>
                            <a:noFill/>
                          </a:ln>
                        </pic:spPr>
                      </pic:pic>
                    </a:graphicData>
                  </a:graphic>
                </wp:inline>
              </w:drawing>
            </w:r>
          </w:p>
        </w:tc>
        <w:tc>
          <w:tcPr>
            <w:tcW w:w="1579" w:type="pct"/>
          </w:tcPr>
          <w:p w14:paraId="7991565D" w14:textId="77777777" w:rsidR="00764AF3" w:rsidRPr="000C4524" w:rsidRDefault="00764AF3" w:rsidP="000D5943">
            <w:pPr>
              <w:jc w:val="center"/>
              <w:rPr>
                <w:rFonts w:cs="Arial"/>
                <w:szCs w:val="21"/>
                <w:lang w:eastAsia="en-US"/>
              </w:rPr>
            </w:pPr>
          </w:p>
        </w:tc>
        <w:tc>
          <w:tcPr>
            <w:tcW w:w="1687" w:type="pct"/>
          </w:tcPr>
          <w:p w14:paraId="57AB2B4A" w14:textId="3DC0499E" w:rsidR="00764AF3" w:rsidRPr="000C4524" w:rsidRDefault="00C7132B" w:rsidP="000D5943">
            <w:pPr>
              <w:jc w:val="center"/>
              <w:rPr>
                <w:rFonts w:cs="Arial"/>
                <w:szCs w:val="21"/>
                <w:lang w:eastAsia="en-US"/>
              </w:rPr>
            </w:pPr>
            <w:r>
              <w:rPr>
                <w:noProof/>
              </w:rPr>
              <w:drawing>
                <wp:inline distT="0" distB="0" distL="0" distR="0" wp14:anchorId="14D51768" wp14:editId="0C2ABEB1">
                  <wp:extent cx="2624400" cy="784800"/>
                  <wp:effectExtent l="0" t="0" r="5080" b="0"/>
                  <wp:docPr id="3" name="Image 3" descr="C:\Users\jmbadel\Downloads\Ardeche le Departement_2021_Q (1).png"/>
                  <wp:cNvGraphicFramePr/>
                  <a:graphic xmlns:a="http://schemas.openxmlformats.org/drawingml/2006/main">
                    <a:graphicData uri="http://schemas.openxmlformats.org/drawingml/2006/picture">
                      <pic:pic xmlns:pic="http://schemas.openxmlformats.org/drawingml/2006/picture">
                        <pic:nvPicPr>
                          <pic:cNvPr id="3" name="Image 3" descr="C:\Users\jmbadel\Downloads\Ardeche le Departement_2021_Q (1).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4400" cy="784800"/>
                          </a:xfrm>
                          <a:prstGeom prst="rect">
                            <a:avLst/>
                          </a:prstGeom>
                          <a:noFill/>
                          <a:ln>
                            <a:noFill/>
                          </a:ln>
                        </pic:spPr>
                      </pic:pic>
                    </a:graphicData>
                  </a:graphic>
                </wp:inline>
              </w:drawing>
            </w:r>
          </w:p>
        </w:tc>
      </w:tr>
    </w:tbl>
    <w:p w14:paraId="4B0E6D53" w14:textId="77777777" w:rsidR="0001708F" w:rsidRDefault="0001708F" w:rsidP="000D5943">
      <w:pPr>
        <w:jc w:val="center"/>
        <w:rPr>
          <w:color w:val="4F81BD"/>
          <w:sz w:val="20"/>
          <w:szCs w:val="20"/>
        </w:rPr>
      </w:pPr>
    </w:p>
    <w:p w14:paraId="0384EC23" w14:textId="77777777" w:rsidR="00BE78B5" w:rsidRPr="00BE78B5" w:rsidRDefault="00BE78B5" w:rsidP="000D5943">
      <w:pPr>
        <w:jc w:val="center"/>
        <w:rPr>
          <w:color w:val="4F81BD"/>
          <w:sz w:val="20"/>
          <w:szCs w:val="20"/>
        </w:rPr>
      </w:pPr>
    </w:p>
    <w:p w14:paraId="1D63AC2C" w14:textId="77777777" w:rsidR="00BE78B5" w:rsidRPr="00BE78B5" w:rsidRDefault="00BE78B5" w:rsidP="00BE78B5">
      <w:pPr>
        <w:pBdr>
          <w:top w:val="single" w:sz="4" w:space="1" w:color="auto"/>
          <w:left w:val="single" w:sz="4" w:space="4" w:color="auto"/>
          <w:bottom w:val="single" w:sz="4" w:space="1" w:color="auto"/>
          <w:right w:val="single" w:sz="4" w:space="4" w:color="auto"/>
        </w:pBdr>
        <w:jc w:val="center"/>
        <w:rPr>
          <w:color w:val="4F81BD"/>
          <w:sz w:val="20"/>
          <w:szCs w:val="20"/>
        </w:rPr>
      </w:pPr>
    </w:p>
    <w:p w14:paraId="13D0C2F8" w14:textId="77777777" w:rsidR="00D07D92" w:rsidRDefault="00D07D92" w:rsidP="00BE78B5">
      <w:pPr>
        <w:pBdr>
          <w:top w:val="single" w:sz="4" w:space="1" w:color="auto"/>
          <w:left w:val="single" w:sz="4" w:space="4" w:color="auto"/>
          <w:bottom w:val="single" w:sz="4" w:space="1" w:color="auto"/>
          <w:right w:val="single" w:sz="4" w:space="4" w:color="auto"/>
        </w:pBdr>
        <w:jc w:val="center"/>
        <w:rPr>
          <w:color w:val="4F81BD"/>
          <w:sz w:val="36"/>
          <w:szCs w:val="36"/>
        </w:rPr>
      </w:pPr>
      <w:r w:rsidRPr="000C4524">
        <w:rPr>
          <w:color w:val="4F81BD"/>
          <w:sz w:val="36"/>
          <w:szCs w:val="36"/>
        </w:rPr>
        <w:t>Cahier des charges</w:t>
      </w:r>
    </w:p>
    <w:p w14:paraId="4AD4534C" w14:textId="238A14C0" w:rsidR="00BE78B5" w:rsidRPr="00F36CA4" w:rsidRDefault="00305BB6" w:rsidP="00BE78B5">
      <w:pPr>
        <w:pBdr>
          <w:top w:val="single" w:sz="4" w:space="1" w:color="auto"/>
          <w:left w:val="single" w:sz="4" w:space="4" w:color="auto"/>
          <w:bottom w:val="single" w:sz="4" w:space="1" w:color="auto"/>
          <w:right w:val="single" w:sz="4" w:space="4" w:color="auto"/>
        </w:pBdr>
        <w:jc w:val="center"/>
        <w:rPr>
          <w:color w:val="4F81BD"/>
          <w:sz w:val="28"/>
          <w:szCs w:val="28"/>
        </w:rPr>
      </w:pPr>
      <w:r w:rsidRPr="00F36CA4">
        <w:rPr>
          <w:color w:val="4F81BD"/>
          <w:sz w:val="28"/>
          <w:szCs w:val="28"/>
        </w:rPr>
        <w:t>Appel à candidatures</w:t>
      </w:r>
    </w:p>
    <w:p w14:paraId="4E8C7515" w14:textId="5724F65E" w:rsidR="00620772" w:rsidRPr="00143BAE" w:rsidRDefault="00D07D92" w:rsidP="00494F2E">
      <w:pPr>
        <w:pStyle w:val="Sous-titre"/>
        <w:pBdr>
          <w:top w:val="single" w:sz="4" w:space="1" w:color="auto"/>
          <w:left w:val="single" w:sz="4" w:space="4" w:color="auto"/>
          <w:bottom w:val="single" w:sz="4" w:space="1" w:color="auto"/>
          <w:right w:val="single" w:sz="4" w:space="4" w:color="auto"/>
        </w:pBdr>
        <w:jc w:val="center"/>
        <w:rPr>
          <w:sz w:val="28"/>
        </w:rPr>
      </w:pPr>
      <w:r w:rsidRPr="00143BAE">
        <w:rPr>
          <w:sz w:val="28"/>
        </w:rPr>
        <w:t xml:space="preserve">Création </w:t>
      </w:r>
      <w:r w:rsidR="00204D52">
        <w:rPr>
          <w:sz w:val="28"/>
        </w:rPr>
        <w:t>de deux accueils de jour itinérants</w:t>
      </w:r>
      <w:r w:rsidR="00E46AA9" w:rsidRPr="00143BAE">
        <w:rPr>
          <w:sz w:val="28"/>
        </w:rPr>
        <w:t xml:space="preserve"> </w:t>
      </w:r>
      <w:r w:rsidR="00494F2E">
        <w:rPr>
          <w:sz w:val="28"/>
        </w:rPr>
        <w:t xml:space="preserve">pour personnes âgées </w:t>
      </w:r>
    </w:p>
    <w:p w14:paraId="7D7484BC" w14:textId="1663BB70" w:rsidR="00494F2E" w:rsidRPr="00494F2E" w:rsidRDefault="00204D52" w:rsidP="00494F2E">
      <w:pPr>
        <w:pStyle w:val="Sous-titre"/>
        <w:pBdr>
          <w:top w:val="single" w:sz="4" w:space="1" w:color="auto"/>
          <w:left w:val="single" w:sz="4" w:space="4" w:color="auto"/>
          <w:bottom w:val="single" w:sz="4" w:space="1" w:color="auto"/>
          <w:right w:val="single" w:sz="4" w:space="4" w:color="auto"/>
        </w:pBdr>
        <w:jc w:val="center"/>
        <w:rPr>
          <w:color w:val="FF0000"/>
          <w:sz w:val="28"/>
        </w:rPr>
      </w:pPr>
      <w:r>
        <w:rPr>
          <w:sz w:val="28"/>
        </w:rPr>
        <w:t>dans le département de l’Ardèche</w:t>
      </w:r>
      <w:r w:rsidR="00494F2E">
        <w:rPr>
          <w:sz w:val="28"/>
        </w:rPr>
        <w:t xml:space="preserve">                                                                                        </w:t>
      </w:r>
    </w:p>
    <w:p w14:paraId="7A1525E4" w14:textId="77777777" w:rsidR="003F5E46" w:rsidRPr="00BE78B5" w:rsidRDefault="003F5E46" w:rsidP="00BE78B5">
      <w:pPr>
        <w:pStyle w:val="Sous-titre"/>
        <w:pBdr>
          <w:top w:val="single" w:sz="4" w:space="1" w:color="auto"/>
          <w:left w:val="single" w:sz="4" w:space="4" w:color="auto"/>
          <w:bottom w:val="single" w:sz="4" w:space="1" w:color="auto"/>
          <w:right w:val="single" w:sz="4" w:space="4" w:color="auto"/>
        </w:pBdr>
        <w:jc w:val="center"/>
        <w:rPr>
          <w:sz w:val="20"/>
        </w:rPr>
      </w:pPr>
    </w:p>
    <w:p w14:paraId="185B96F0"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0CBA3973"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5F3AB676"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6A76A3DB" w14:textId="77777777" w:rsidR="00EE1E8F" w:rsidRDefault="00EE1E8F" w:rsidP="00EE1E8F">
      <w:pPr>
        <w:pStyle w:val="Sous-titre"/>
        <w:rPr>
          <w:u w:val="single"/>
        </w:rPr>
      </w:pPr>
      <w:r w:rsidRPr="000C4524">
        <w:rPr>
          <w:u w:val="single"/>
        </w:rPr>
        <w:t>Descriptif du projet :</w:t>
      </w:r>
    </w:p>
    <w:p w14:paraId="64790457" w14:textId="77777777" w:rsidR="00EE1E8F" w:rsidRPr="00B42DF0" w:rsidRDefault="00EE1E8F" w:rsidP="00EE1E8F"/>
    <w:p w14:paraId="2FD5F4B7" w14:textId="77777777" w:rsidR="006C4842" w:rsidRPr="005B0AD3" w:rsidRDefault="00494F2E" w:rsidP="004A4755">
      <w:pPr>
        <w:pStyle w:val="Paragraphedeliste"/>
        <w:numPr>
          <w:ilvl w:val="0"/>
          <w:numId w:val="46"/>
        </w:numPr>
      </w:pPr>
      <w:r w:rsidRPr="005B0AD3">
        <w:t xml:space="preserve">Création </w:t>
      </w:r>
      <w:r w:rsidR="00204D52" w:rsidRPr="005B0AD3">
        <w:t>de deux accueils de jour</w:t>
      </w:r>
      <w:r w:rsidR="004A4755" w:rsidRPr="005B0AD3">
        <w:t xml:space="preserve"> </w:t>
      </w:r>
      <w:r w:rsidR="00535035" w:rsidRPr="005B0AD3">
        <w:t xml:space="preserve">de 6 places chacun, </w:t>
      </w:r>
      <w:r w:rsidR="004A4755" w:rsidRPr="005B0AD3">
        <w:t>sous forme itinérante.</w:t>
      </w:r>
    </w:p>
    <w:p w14:paraId="11A85A25" w14:textId="32CAF997" w:rsidR="00644344" w:rsidRPr="005B0AD3" w:rsidRDefault="00644344" w:rsidP="00F36CA4">
      <w:pPr>
        <w:pStyle w:val="Paragraphedeliste"/>
      </w:pPr>
    </w:p>
    <w:p w14:paraId="0296FD6F" w14:textId="136AE9AA" w:rsidR="00494F2E" w:rsidRPr="005B0AD3" w:rsidRDefault="00644344" w:rsidP="00494F2E">
      <w:pPr>
        <w:pStyle w:val="Paragraphedeliste"/>
        <w:numPr>
          <w:ilvl w:val="0"/>
          <w:numId w:val="46"/>
        </w:numPr>
      </w:pPr>
      <w:r w:rsidRPr="005B0AD3">
        <w:t>Destiné</w:t>
      </w:r>
      <w:r w:rsidR="00204D52" w:rsidRPr="005B0AD3">
        <w:t>s</w:t>
      </w:r>
      <w:r w:rsidRPr="005B0AD3">
        <w:t xml:space="preserve"> à accueillir prioritairement des personnes âgées atteintes de la maladie d'Alzheimer ou d'une maladie apparentée, à un stade léger à modéré, ou des personnes âgées en perte d'autonomie.</w:t>
      </w:r>
    </w:p>
    <w:p w14:paraId="0792CFFD" w14:textId="648E50ED" w:rsidR="006C4842" w:rsidRPr="005B0AD3" w:rsidRDefault="006C4842" w:rsidP="00F36CA4"/>
    <w:p w14:paraId="5E207A73" w14:textId="2505358C" w:rsidR="00076C64" w:rsidRPr="00397529" w:rsidRDefault="00644344" w:rsidP="00494F2E">
      <w:pPr>
        <w:pStyle w:val="Paragraphedeliste"/>
        <w:numPr>
          <w:ilvl w:val="0"/>
          <w:numId w:val="46"/>
        </w:numPr>
      </w:pPr>
      <w:r w:rsidRPr="005B0AD3">
        <w:t>Situé</w:t>
      </w:r>
      <w:r w:rsidR="00204D52" w:rsidRPr="005B0AD3">
        <w:t>s</w:t>
      </w:r>
      <w:r w:rsidRPr="005B0AD3">
        <w:t xml:space="preserve"> en Auvergne Rhône Alpes, dans le département de </w:t>
      </w:r>
      <w:r w:rsidR="00204D52" w:rsidRPr="005B0AD3">
        <w:t>l’Ardèche</w:t>
      </w:r>
      <w:r w:rsidR="006C4842" w:rsidRPr="005B0AD3">
        <w:t xml:space="preserve">, les accueils de jour </w:t>
      </w:r>
      <w:r w:rsidR="005B0AD3" w:rsidRPr="005B0AD3">
        <w:t>itinérants interviendront</w:t>
      </w:r>
      <w:r w:rsidR="00076C64" w:rsidRPr="005B0AD3">
        <w:t xml:space="preserve"> </w:t>
      </w:r>
      <w:r w:rsidR="00076C64" w:rsidRPr="00397529">
        <w:t>a minima sur les zones suivantes :</w:t>
      </w:r>
    </w:p>
    <w:p w14:paraId="45DA299F" w14:textId="18637BAD" w:rsidR="00076C64" w:rsidRPr="00397529" w:rsidRDefault="00076C64" w:rsidP="00F36CA4">
      <w:pPr>
        <w:pStyle w:val="Paragraphedeliste"/>
        <w:numPr>
          <w:ilvl w:val="0"/>
          <w:numId w:val="49"/>
        </w:numPr>
      </w:pPr>
      <w:r w:rsidRPr="00397529">
        <w:t xml:space="preserve">Pour le premier accueil de jour itinérant, </w:t>
      </w:r>
      <w:r w:rsidR="00644344" w:rsidRPr="00397529">
        <w:t xml:space="preserve">sur </w:t>
      </w:r>
      <w:r w:rsidR="00204D52" w:rsidRPr="00397529">
        <w:t>les bassins de Saint-Agrève, Le Cheylard</w:t>
      </w:r>
      <w:r w:rsidRPr="00397529">
        <w:t>,</w:t>
      </w:r>
    </w:p>
    <w:p w14:paraId="14794822" w14:textId="0621CBB5" w:rsidR="00644344" w:rsidRPr="00397529" w:rsidRDefault="00076C64" w:rsidP="00F36CA4">
      <w:pPr>
        <w:pStyle w:val="Paragraphedeliste"/>
        <w:numPr>
          <w:ilvl w:val="0"/>
          <w:numId w:val="49"/>
        </w:numPr>
      </w:pPr>
      <w:r w:rsidRPr="00397529">
        <w:t xml:space="preserve">Pour le second accueil de jour itinérant, sur les bassins de Vernoux en Vivarais et Lamastre. </w:t>
      </w:r>
    </w:p>
    <w:p w14:paraId="1D1E4891" w14:textId="77777777" w:rsidR="00EE1E8F" w:rsidRPr="00620772" w:rsidRDefault="00EE1E8F" w:rsidP="00EE1E8F"/>
    <w:p w14:paraId="2DD2AC08" w14:textId="77777777" w:rsidR="00EE1E8F" w:rsidRDefault="00EE1E8F" w:rsidP="00BE78B5">
      <w:pPr>
        <w:pStyle w:val="En-ttedetabledesmatires"/>
        <w:tabs>
          <w:tab w:val="left" w:pos="4243"/>
        </w:tabs>
        <w:spacing w:before="360" w:line="240" w:lineRule="auto"/>
        <w:rPr>
          <w:rFonts w:asciiTheme="minorHAnsi" w:hAnsiTheme="minorHAnsi"/>
          <w:color w:val="auto"/>
        </w:rPr>
      </w:pPr>
    </w:p>
    <w:p w14:paraId="061E8215" w14:textId="77777777" w:rsidR="00EE1E8F" w:rsidRDefault="00EE1E8F" w:rsidP="00EE1E8F"/>
    <w:p w14:paraId="5B710491" w14:textId="60A4C861" w:rsidR="00C7132B" w:rsidRDefault="00C7132B">
      <w:pPr>
        <w:jc w:val="left"/>
      </w:pPr>
      <w:r>
        <w:br w:type="page"/>
      </w:r>
    </w:p>
    <w:p w14:paraId="2CA82B73" w14:textId="77777777" w:rsidR="00EE1E8F" w:rsidRDefault="00EE1E8F" w:rsidP="00EE1E8F"/>
    <w:p w14:paraId="19C91D93" w14:textId="77777777" w:rsidR="00EE1E8F" w:rsidRDefault="00EE1E8F" w:rsidP="00EE1E8F"/>
    <w:p w14:paraId="53803D49" w14:textId="77777777" w:rsidR="00EE1E8F" w:rsidRDefault="00EE1E8F" w:rsidP="00EE1E8F"/>
    <w:p w14:paraId="79BBEBCA" w14:textId="77777777" w:rsidR="00EE1E8F" w:rsidRDefault="00EE1E8F" w:rsidP="00EE1E8F"/>
    <w:p w14:paraId="39518F28" w14:textId="77777777" w:rsidR="00EE1E8F" w:rsidRPr="00EE1E8F" w:rsidRDefault="00EE1E8F" w:rsidP="00EE1E8F"/>
    <w:p w14:paraId="08EDC53B" w14:textId="77777777" w:rsidR="00D07D92" w:rsidRPr="008B1E4F" w:rsidRDefault="00D07D92" w:rsidP="00BE78B5">
      <w:pPr>
        <w:pStyle w:val="En-ttedetabledesmatires"/>
        <w:tabs>
          <w:tab w:val="left" w:pos="4243"/>
        </w:tabs>
        <w:spacing w:before="360" w:line="240" w:lineRule="auto"/>
        <w:rPr>
          <w:rFonts w:asciiTheme="minorHAnsi" w:hAnsiTheme="minorHAnsi"/>
          <w:color w:val="auto"/>
        </w:rPr>
      </w:pPr>
      <w:r w:rsidRPr="008B1E4F">
        <w:rPr>
          <w:rFonts w:asciiTheme="minorHAnsi" w:hAnsiTheme="minorHAnsi"/>
          <w:color w:val="auto"/>
        </w:rPr>
        <w:t>Table des matières</w:t>
      </w:r>
    </w:p>
    <w:p w14:paraId="24B417CA" w14:textId="77777777" w:rsidR="00143BAE" w:rsidRPr="008B1E4F" w:rsidRDefault="00143BAE" w:rsidP="000D5943"/>
    <w:p w14:paraId="72F64204" w14:textId="2809102A" w:rsidR="007C67BC" w:rsidRPr="008B1E4F" w:rsidRDefault="00161AA4">
      <w:pPr>
        <w:pStyle w:val="TM1"/>
        <w:rPr>
          <w:rFonts w:eastAsiaTheme="minorEastAsia" w:cstheme="minorBidi"/>
          <w:sz w:val="22"/>
          <w:szCs w:val="22"/>
        </w:rPr>
      </w:pPr>
      <w:r w:rsidRPr="008B1E4F">
        <w:fldChar w:fldCharType="begin"/>
      </w:r>
      <w:r w:rsidR="00D07D92" w:rsidRPr="008B1E4F">
        <w:instrText xml:space="preserve"> TOC \o "1-3" \h \z \u </w:instrText>
      </w:r>
      <w:r w:rsidRPr="008B1E4F">
        <w:fldChar w:fldCharType="separate"/>
      </w:r>
      <w:hyperlink w:anchor="_Toc119314097" w:history="1">
        <w:r w:rsidR="007C67BC" w:rsidRPr="008B1E4F">
          <w:rPr>
            <w:rStyle w:val="Lienhypertexte"/>
          </w:rPr>
          <w:t>1.</w:t>
        </w:r>
        <w:r w:rsidR="007C67BC" w:rsidRPr="008B1E4F">
          <w:rPr>
            <w:rFonts w:eastAsiaTheme="minorEastAsia" w:cstheme="minorBidi"/>
            <w:sz w:val="22"/>
            <w:szCs w:val="22"/>
          </w:rPr>
          <w:tab/>
        </w:r>
        <w:r w:rsidR="007C67BC" w:rsidRPr="008B1E4F">
          <w:rPr>
            <w:rStyle w:val="Lienhypertexte"/>
          </w:rPr>
          <w:t>Le cadre juridique de l’appel à candidatures</w:t>
        </w:r>
        <w:r w:rsidR="007C67BC" w:rsidRPr="008B1E4F">
          <w:rPr>
            <w:webHidden/>
          </w:rPr>
          <w:tab/>
        </w:r>
        <w:r w:rsidR="007C67BC" w:rsidRPr="008B1E4F">
          <w:rPr>
            <w:webHidden/>
          </w:rPr>
          <w:fldChar w:fldCharType="begin"/>
        </w:r>
        <w:r w:rsidR="007C67BC" w:rsidRPr="008B1E4F">
          <w:rPr>
            <w:webHidden/>
          </w:rPr>
          <w:instrText xml:space="preserve"> PAGEREF _Toc119314097 \h </w:instrText>
        </w:r>
        <w:r w:rsidR="007C67BC" w:rsidRPr="008B1E4F">
          <w:rPr>
            <w:webHidden/>
          </w:rPr>
        </w:r>
        <w:r w:rsidR="007C67BC" w:rsidRPr="008B1E4F">
          <w:rPr>
            <w:webHidden/>
          </w:rPr>
          <w:fldChar w:fldCharType="separate"/>
        </w:r>
        <w:r w:rsidR="007C67BC" w:rsidRPr="008B1E4F">
          <w:rPr>
            <w:webHidden/>
          </w:rPr>
          <w:t>3</w:t>
        </w:r>
        <w:r w:rsidR="007C67BC" w:rsidRPr="008B1E4F">
          <w:rPr>
            <w:webHidden/>
          </w:rPr>
          <w:fldChar w:fldCharType="end"/>
        </w:r>
      </w:hyperlink>
    </w:p>
    <w:p w14:paraId="6C4F8C29" w14:textId="1CF29E04" w:rsidR="007C67BC" w:rsidRPr="008B1E4F" w:rsidRDefault="008B1E4F">
      <w:pPr>
        <w:pStyle w:val="TM1"/>
        <w:rPr>
          <w:rFonts w:eastAsiaTheme="minorEastAsia" w:cstheme="minorBidi"/>
          <w:sz w:val="22"/>
          <w:szCs w:val="22"/>
        </w:rPr>
      </w:pPr>
      <w:hyperlink w:anchor="_Toc119314098" w:history="1">
        <w:r w:rsidR="007C67BC" w:rsidRPr="008B1E4F">
          <w:rPr>
            <w:rStyle w:val="Lienhypertexte"/>
          </w:rPr>
          <w:t>2.</w:t>
        </w:r>
        <w:r w:rsidR="007C67BC" w:rsidRPr="008B1E4F">
          <w:rPr>
            <w:rFonts w:eastAsiaTheme="minorEastAsia" w:cstheme="minorBidi"/>
            <w:sz w:val="22"/>
            <w:szCs w:val="22"/>
          </w:rPr>
          <w:tab/>
        </w:r>
        <w:r w:rsidR="007C67BC" w:rsidRPr="008B1E4F">
          <w:rPr>
            <w:rStyle w:val="Lienhypertexte"/>
          </w:rPr>
          <w:t>Les données générales</w:t>
        </w:r>
        <w:r w:rsidR="007C67BC" w:rsidRPr="008B1E4F">
          <w:rPr>
            <w:webHidden/>
          </w:rPr>
          <w:tab/>
        </w:r>
        <w:r w:rsidR="007C67BC" w:rsidRPr="008B1E4F">
          <w:rPr>
            <w:webHidden/>
          </w:rPr>
          <w:fldChar w:fldCharType="begin"/>
        </w:r>
        <w:r w:rsidR="007C67BC" w:rsidRPr="008B1E4F">
          <w:rPr>
            <w:webHidden/>
          </w:rPr>
          <w:instrText xml:space="preserve"> PAGEREF _Toc119314098 \h </w:instrText>
        </w:r>
        <w:r w:rsidR="007C67BC" w:rsidRPr="008B1E4F">
          <w:rPr>
            <w:webHidden/>
          </w:rPr>
        </w:r>
        <w:r w:rsidR="007C67BC" w:rsidRPr="008B1E4F">
          <w:rPr>
            <w:webHidden/>
          </w:rPr>
          <w:fldChar w:fldCharType="separate"/>
        </w:r>
        <w:r w:rsidR="007C67BC" w:rsidRPr="008B1E4F">
          <w:rPr>
            <w:webHidden/>
          </w:rPr>
          <w:t>3</w:t>
        </w:r>
        <w:r w:rsidR="007C67BC" w:rsidRPr="008B1E4F">
          <w:rPr>
            <w:webHidden/>
          </w:rPr>
          <w:fldChar w:fldCharType="end"/>
        </w:r>
      </w:hyperlink>
    </w:p>
    <w:p w14:paraId="42C0F2B6" w14:textId="5CB9CFC0" w:rsidR="007C67BC" w:rsidRPr="008B1E4F" w:rsidRDefault="008B1E4F">
      <w:pPr>
        <w:pStyle w:val="TM1"/>
        <w:rPr>
          <w:rFonts w:eastAsiaTheme="minorEastAsia" w:cstheme="minorBidi"/>
          <w:sz w:val="22"/>
          <w:szCs w:val="22"/>
        </w:rPr>
      </w:pPr>
      <w:hyperlink w:anchor="_Toc119314099" w:history="1">
        <w:r w:rsidR="007C67BC" w:rsidRPr="008B1E4F">
          <w:rPr>
            <w:rStyle w:val="Lienhypertexte"/>
          </w:rPr>
          <w:t>3.</w:t>
        </w:r>
        <w:r w:rsidR="007C67BC" w:rsidRPr="008B1E4F">
          <w:rPr>
            <w:rFonts w:eastAsiaTheme="minorEastAsia" w:cstheme="minorBidi"/>
            <w:sz w:val="22"/>
            <w:szCs w:val="22"/>
          </w:rPr>
          <w:tab/>
        </w:r>
        <w:r w:rsidR="007C67BC" w:rsidRPr="008B1E4F">
          <w:rPr>
            <w:rStyle w:val="Lienhypertexte"/>
          </w:rPr>
          <w:t>Les objectifs et caractéristiques du projet</w:t>
        </w:r>
        <w:r w:rsidR="007C67BC" w:rsidRPr="008B1E4F">
          <w:rPr>
            <w:webHidden/>
          </w:rPr>
          <w:tab/>
        </w:r>
        <w:r w:rsidR="007C67BC" w:rsidRPr="008B1E4F">
          <w:rPr>
            <w:webHidden/>
          </w:rPr>
          <w:fldChar w:fldCharType="begin"/>
        </w:r>
        <w:r w:rsidR="007C67BC" w:rsidRPr="008B1E4F">
          <w:rPr>
            <w:webHidden/>
          </w:rPr>
          <w:instrText xml:space="preserve"> PAGEREF _Toc119314099 \h </w:instrText>
        </w:r>
        <w:r w:rsidR="007C67BC" w:rsidRPr="008B1E4F">
          <w:rPr>
            <w:webHidden/>
          </w:rPr>
        </w:r>
        <w:r w:rsidR="007C67BC" w:rsidRPr="008B1E4F">
          <w:rPr>
            <w:webHidden/>
          </w:rPr>
          <w:fldChar w:fldCharType="separate"/>
        </w:r>
        <w:r w:rsidR="007C67BC" w:rsidRPr="008B1E4F">
          <w:rPr>
            <w:webHidden/>
          </w:rPr>
          <w:t>5</w:t>
        </w:r>
        <w:r w:rsidR="007C67BC" w:rsidRPr="008B1E4F">
          <w:rPr>
            <w:webHidden/>
          </w:rPr>
          <w:fldChar w:fldCharType="end"/>
        </w:r>
      </w:hyperlink>
    </w:p>
    <w:p w14:paraId="7F2C06A8" w14:textId="3488C8DF" w:rsidR="007C67BC" w:rsidRPr="008B1E4F" w:rsidRDefault="008B1E4F">
      <w:pPr>
        <w:pStyle w:val="TM2"/>
        <w:rPr>
          <w:rFonts w:eastAsiaTheme="minorEastAsia" w:cstheme="minorBidi"/>
          <w:sz w:val="22"/>
          <w:szCs w:val="22"/>
        </w:rPr>
      </w:pPr>
      <w:hyperlink w:anchor="_Toc119314100" w:history="1">
        <w:r w:rsidR="007C67BC" w:rsidRPr="008B1E4F">
          <w:rPr>
            <w:rStyle w:val="Lienhypertexte"/>
          </w:rPr>
          <w:t>3.1.</w:t>
        </w:r>
        <w:r w:rsidR="007C67BC" w:rsidRPr="008B1E4F">
          <w:rPr>
            <w:rFonts w:eastAsiaTheme="minorEastAsia" w:cstheme="minorBidi"/>
            <w:sz w:val="22"/>
            <w:szCs w:val="22"/>
          </w:rPr>
          <w:tab/>
        </w:r>
        <w:r w:rsidR="007C67BC" w:rsidRPr="008B1E4F">
          <w:rPr>
            <w:rStyle w:val="Lienhypertexte"/>
          </w:rPr>
          <w:t>Le public concerné</w:t>
        </w:r>
        <w:r w:rsidR="007C67BC" w:rsidRPr="008B1E4F">
          <w:rPr>
            <w:webHidden/>
          </w:rPr>
          <w:tab/>
        </w:r>
        <w:r w:rsidR="007C67BC" w:rsidRPr="008B1E4F">
          <w:rPr>
            <w:webHidden/>
          </w:rPr>
          <w:fldChar w:fldCharType="begin"/>
        </w:r>
        <w:r w:rsidR="007C67BC" w:rsidRPr="008B1E4F">
          <w:rPr>
            <w:webHidden/>
          </w:rPr>
          <w:instrText xml:space="preserve"> PAGEREF _Toc119314100 \h </w:instrText>
        </w:r>
        <w:r w:rsidR="007C67BC" w:rsidRPr="008B1E4F">
          <w:rPr>
            <w:webHidden/>
          </w:rPr>
        </w:r>
        <w:r w:rsidR="007C67BC" w:rsidRPr="008B1E4F">
          <w:rPr>
            <w:webHidden/>
          </w:rPr>
          <w:fldChar w:fldCharType="separate"/>
        </w:r>
        <w:r w:rsidR="007C67BC" w:rsidRPr="008B1E4F">
          <w:rPr>
            <w:webHidden/>
          </w:rPr>
          <w:t>5</w:t>
        </w:r>
        <w:r w:rsidR="007C67BC" w:rsidRPr="008B1E4F">
          <w:rPr>
            <w:webHidden/>
          </w:rPr>
          <w:fldChar w:fldCharType="end"/>
        </w:r>
      </w:hyperlink>
    </w:p>
    <w:p w14:paraId="5708535D" w14:textId="57E431C5" w:rsidR="007C67BC" w:rsidRPr="008B1E4F" w:rsidRDefault="008B1E4F">
      <w:pPr>
        <w:pStyle w:val="TM2"/>
        <w:rPr>
          <w:rFonts w:eastAsiaTheme="minorEastAsia" w:cstheme="minorBidi"/>
          <w:sz w:val="22"/>
          <w:szCs w:val="22"/>
        </w:rPr>
      </w:pPr>
      <w:hyperlink w:anchor="_Toc119314101" w:history="1">
        <w:r w:rsidR="007C67BC" w:rsidRPr="008B1E4F">
          <w:rPr>
            <w:rStyle w:val="Lienhypertexte"/>
          </w:rPr>
          <w:t>3.2.</w:t>
        </w:r>
        <w:r w:rsidR="007C67BC" w:rsidRPr="008B1E4F">
          <w:rPr>
            <w:rFonts w:eastAsiaTheme="minorEastAsia" w:cstheme="minorBidi"/>
            <w:sz w:val="22"/>
            <w:szCs w:val="22"/>
          </w:rPr>
          <w:tab/>
        </w:r>
        <w:r w:rsidR="007C67BC" w:rsidRPr="008B1E4F">
          <w:rPr>
            <w:rStyle w:val="Lienhypertexte"/>
          </w:rPr>
          <w:t>Les missions générales des accueils de jour</w:t>
        </w:r>
        <w:r w:rsidR="007C67BC" w:rsidRPr="008B1E4F">
          <w:rPr>
            <w:webHidden/>
          </w:rPr>
          <w:tab/>
        </w:r>
        <w:r w:rsidR="007C67BC" w:rsidRPr="008B1E4F">
          <w:rPr>
            <w:webHidden/>
          </w:rPr>
          <w:fldChar w:fldCharType="begin"/>
        </w:r>
        <w:r w:rsidR="007C67BC" w:rsidRPr="008B1E4F">
          <w:rPr>
            <w:webHidden/>
          </w:rPr>
          <w:instrText xml:space="preserve"> PAGEREF _Toc119314101 \h </w:instrText>
        </w:r>
        <w:r w:rsidR="007C67BC" w:rsidRPr="008B1E4F">
          <w:rPr>
            <w:webHidden/>
          </w:rPr>
        </w:r>
        <w:r w:rsidR="007C67BC" w:rsidRPr="008B1E4F">
          <w:rPr>
            <w:webHidden/>
          </w:rPr>
          <w:fldChar w:fldCharType="separate"/>
        </w:r>
        <w:r w:rsidR="007C67BC" w:rsidRPr="008B1E4F">
          <w:rPr>
            <w:webHidden/>
          </w:rPr>
          <w:t>5</w:t>
        </w:r>
        <w:r w:rsidR="007C67BC" w:rsidRPr="008B1E4F">
          <w:rPr>
            <w:webHidden/>
          </w:rPr>
          <w:fldChar w:fldCharType="end"/>
        </w:r>
      </w:hyperlink>
    </w:p>
    <w:p w14:paraId="75730C32" w14:textId="662E9DED" w:rsidR="007C67BC" w:rsidRPr="008B1E4F" w:rsidRDefault="008B1E4F">
      <w:pPr>
        <w:pStyle w:val="TM2"/>
        <w:rPr>
          <w:rFonts w:eastAsiaTheme="minorEastAsia" w:cstheme="minorBidi"/>
          <w:sz w:val="22"/>
          <w:szCs w:val="22"/>
        </w:rPr>
      </w:pPr>
      <w:hyperlink w:anchor="_Toc119314102" w:history="1">
        <w:r w:rsidR="007C67BC" w:rsidRPr="008B1E4F">
          <w:rPr>
            <w:rStyle w:val="Lienhypertexte"/>
          </w:rPr>
          <w:t>3.3.</w:t>
        </w:r>
        <w:r w:rsidR="007C67BC" w:rsidRPr="008B1E4F">
          <w:rPr>
            <w:rFonts w:eastAsiaTheme="minorEastAsia" w:cstheme="minorBidi"/>
            <w:sz w:val="22"/>
            <w:szCs w:val="22"/>
          </w:rPr>
          <w:tab/>
        </w:r>
        <w:r w:rsidR="007C67BC" w:rsidRPr="008B1E4F">
          <w:rPr>
            <w:rStyle w:val="Lienhypertexte"/>
          </w:rPr>
          <w:t>Les missions spécifiques de l'accueil de jour itinérant</w:t>
        </w:r>
        <w:r w:rsidR="007C67BC" w:rsidRPr="008B1E4F">
          <w:rPr>
            <w:webHidden/>
          </w:rPr>
          <w:tab/>
        </w:r>
        <w:r w:rsidR="007C67BC" w:rsidRPr="008B1E4F">
          <w:rPr>
            <w:webHidden/>
          </w:rPr>
          <w:fldChar w:fldCharType="begin"/>
        </w:r>
        <w:r w:rsidR="007C67BC" w:rsidRPr="008B1E4F">
          <w:rPr>
            <w:webHidden/>
          </w:rPr>
          <w:instrText xml:space="preserve"> PAGEREF _Toc119314102 \h </w:instrText>
        </w:r>
        <w:r w:rsidR="007C67BC" w:rsidRPr="008B1E4F">
          <w:rPr>
            <w:webHidden/>
          </w:rPr>
        </w:r>
        <w:r w:rsidR="007C67BC" w:rsidRPr="008B1E4F">
          <w:rPr>
            <w:webHidden/>
          </w:rPr>
          <w:fldChar w:fldCharType="separate"/>
        </w:r>
        <w:r w:rsidR="007C67BC" w:rsidRPr="008B1E4F">
          <w:rPr>
            <w:webHidden/>
          </w:rPr>
          <w:t>5</w:t>
        </w:r>
        <w:r w:rsidR="007C67BC" w:rsidRPr="008B1E4F">
          <w:rPr>
            <w:webHidden/>
          </w:rPr>
          <w:fldChar w:fldCharType="end"/>
        </w:r>
      </w:hyperlink>
    </w:p>
    <w:p w14:paraId="59A7CC34" w14:textId="4EE18D69" w:rsidR="007C67BC" w:rsidRPr="008B1E4F" w:rsidRDefault="008B1E4F">
      <w:pPr>
        <w:pStyle w:val="TM2"/>
        <w:rPr>
          <w:rFonts w:eastAsiaTheme="minorEastAsia" w:cstheme="minorBidi"/>
          <w:sz w:val="22"/>
          <w:szCs w:val="22"/>
        </w:rPr>
      </w:pPr>
      <w:hyperlink w:anchor="_Toc119314103" w:history="1">
        <w:r w:rsidR="007C67BC" w:rsidRPr="008B1E4F">
          <w:rPr>
            <w:rStyle w:val="Lienhypertexte"/>
          </w:rPr>
          <w:t>3.4.</w:t>
        </w:r>
        <w:r w:rsidR="007C67BC" w:rsidRPr="008B1E4F">
          <w:rPr>
            <w:rFonts w:eastAsiaTheme="minorEastAsia" w:cstheme="minorBidi"/>
            <w:sz w:val="22"/>
            <w:szCs w:val="22"/>
          </w:rPr>
          <w:tab/>
        </w:r>
        <w:r w:rsidR="007C67BC" w:rsidRPr="008B1E4F">
          <w:rPr>
            <w:rStyle w:val="Lienhypertexte"/>
          </w:rPr>
          <w:t>Les exigences requises afin d’assurer la qualité de la prise en charge et de l’accompagnement des usagers</w:t>
        </w:r>
        <w:r w:rsidR="007C67BC" w:rsidRPr="008B1E4F">
          <w:rPr>
            <w:webHidden/>
          </w:rPr>
          <w:tab/>
        </w:r>
        <w:r w:rsidR="007C67BC" w:rsidRPr="008B1E4F">
          <w:rPr>
            <w:webHidden/>
          </w:rPr>
          <w:fldChar w:fldCharType="begin"/>
        </w:r>
        <w:r w:rsidR="007C67BC" w:rsidRPr="008B1E4F">
          <w:rPr>
            <w:webHidden/>
          </w:rPr>
          <w:instrText xml:space="preserve"> PAGEREF _Toc119314103 \h </w:instrText>
        </w:r>
        <w:r w:rsidR="007C67BC" w:rsidRPr="008B1E4F">
          <w:rPr>
            <w:webHidden/>
          </w:rPr>
        </w:r>
        <w:r w:rsidR="007C67BC" w:rsidRPr="008B1E4F">
          <w:rPr>
            <w:webHidden/>
          </w:rPr>
          <w:fldChar w:fldCharType="separate"/>
        </w:r>
        <w:r w:rsidR="007C67BC" w:rsidRPr="008B1E4F">
          <w:rPr>
            <w:webHidden/>
          </w:rPr>
          <w:t>6</w:t>
        </w:r>
        <w:r w:rsidR="007C67BC" w:rsidRPr="008B1E4F">
          <w:rPr>
            <w:webHidden/>
          </w:rPr>
          <w:fldChar w:fldCharType="end"/>
        </w:r>
      </w:hyperlink>
    </w:p>
    <w:p w14:paraId="1551D26A" w14:textId="5A05715C" w:rsidR="007C67BC" w:rsidRPr="008B1E4F" w:rsidRDefault="008B1E4F">
      <w:pPr>
        <w:pStyle w:val="TM3"/>
        <w:tabs>
          <w:tab w:val="left" w:pos="1320"/>
          <w:tab w:val="right" w:leader="dot" w:pos="10082"/>
        </w:tabs>
        <w:rPr>
          <w:rFonts w:eastAsiaTheme="minorEastAsia" w:cstheme="minorBidi"/>
          <w:noProof/>
          <w:sz w:val="22"/>
          <w:szCs w:val="22"/>
        </w:rPr>
      </w:pPr>
      <w:hyperlink w:anchor="_Toc119314104" w:history="1">
        <w:r w:rsidR="007C67BC" w:rsidRPr="008B1E4F">
          <w:rPr>
            <w:rStyle w:val="Lienhypertexte"/>
            <w:noProof/>
          </w:rPr>
          <w:t>3.4.1.</w:t>
        </w:r>
        <w:r w:rsidR="007C67BC" w:rsidRPr="008B1E4F">
          <w:rPr>
            <w:rFonts w:eastAsiaTheme="minorEastAsia" w:cstheme="minorBidi"/>
            <w:noProof/>
            <w:sz w:val="22"/>
            <w:szCs w:val="22"/>
          </w:rPr>
          <w:tab/>
        </w:r>
        <w:r w:rsidR="007C67BC" w:rsidRPr="008B1E4F">
          <w:rPr>
            <w:rStyle w:val="Lienhypertexte"/>
            <w:noProof/>
          </w:rPr>
          <w:t>Le projet de prise en charge</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_Toc119314104 \h </w:instrText>
        </w:r>
        <w:r w:rsidR="007C67BC" w:rsidRPr="008B1E4F">
          <w:rPr>
            <w:noProof/>
            <w:webHidden/>
          </w:rPr>
        </w:r>
        <w:r w:rsidR="007C67BC" w:rsidRPr="008B1E4F">
          <w:rPr>
            <w:noProof/>
            <w:webHidden/>
          </w:rPr>
          <w:fldChar w:fldCharType="separate"/>
        </w:r>
        <w:r w:rsidR="007C67BC" w:rsidRPr="008B1E4F">
          <w:rPr>
            <w:noProof/>
            <w:webHidden/>
          </w:rPr>
          <w:t>6</w:t>
        </w:r>
        <w:r w:rsidR="007C67BC" w:rsidRPr="008B1E4F">
          <w:rPr>
            <w:noProof/>
            <w:webHidden/>
          </w:rPr>
          <w:fldChar w:fldCharType="end"/>
        </w:r>
      </w:hyperlink>
    </w:p>
    <w:p w14:paraId="7F01F915" w14:textId="6692CF33" w:rsidR="007C67BC" w:rsidRPr="008B1E4F" w:rsidRDefault="008B1E4F">
      <w:pPr>
        <w:pStyle w:val="TM3"/>
        <w:tabs>
          <w:tab w:val="left" w:pos="1320"/>
          <w:tab w:val="right" w:leader="dot" w:pos="10082"/>
        </w:tabs>
        <w:rPr>
          <w:rFonts w:eastAsiaTheme="minorEastAsia" w:cstheme="minorBidi"/>
          <w:noProof/>
          <w:sz w:val="22"/>
          <w:szCs w:val="22"/>
        </w:rPr>
      </w:pPr>
      <w:hyperlink w:anchor="_Toc119314105" w:history="1">
        <w:r w:rsidR="007C67BC" w:rsidRPr="008B1E4F">
          <w:rPr>
            <w:rStyle w:val="Lienhypertexte"/>
            <w:noProof/>
          </w:rPr>
          <w:t>3.4.2.</w:t>
        </w:r>
        <w:r w:rsidR="007C67BC" w:rsidRPr="008B1E4F">
          <w:rPr>
            <w:rFonts w:eastAsiaTheme="minorEastAsia" w:cstheme="minorBidi"/>
            <w:noProof/>
            <w:sz w:val="22"/>
            <w:szCs w:val="22"/>
          </w:rPr>
          <w:tab/>
        </w:r>
        <w:r w:rsidR="007C67BC" w:rsidRPr="008B1E4F">
          <w:rPr>
            <w:rStyle w:val="Lienhypertexte"/>
            <w:noProof/>
          </w:rPr>
          <w:t>La qualité du personnel recruté et le projet social</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_Toc119314105 \h </w:instrText>
        </w:r>
        <w:r w:rsidR="007C67BC" w:rsidRPr="008B1E4F">
          <w:rPr>
            <w:noProof/>
            <w:webHidden/>
          </w:rPr>
        </w:r>
        <w:r w:rsidR="007C67BC" w:rsidRPr="008B1E4F">
          <w:rPr>
            <w:noProof/>
            <w:webHidden/>
          </w:rPr>
          <w:fldChar w:fldCharType="separate"/>
        </w:r>
        <w:r w:rsidR="007C67BC" w:rsidRPr="008B1E4F">
          <w:rPr>
            <w:noProof/>
            <w:webHidden/>
          </w:rPr>
          <w:t>7</w:t>
        </w:r>
        <w:r w:rsidR="007C67BC" w:rsidRPr="008B1E4F">
          <w:rPr>
            <w:noProof/>
            <w:webHidden/>
          </w:rPr>
          <w:fldChar w:fldCharType="end"/>
        </w:r>
      </w:hyperlink>
    </w:p>
    <w:p w14:paraId="09BD8CE6" w14:textId="2E6730BC" w:rsidR="007C67BC" w:rsidRPr="008B1E4F" w:rsidRDefault="008B1E4F">
      <w:pPr>
        <w:pStyle w:val="TM3"/>
        <w:tabs>
          <w:tab w:val="left" w:pos="1320"/>
          <w:tab w:val="right" w:leader="dot" w:pos="10082"/>
        </w:tabs>
        <w:rPr>
          <w:rFonts w:eastAsiaTheme="minorEastAsia" w:cstheme="minorBidi"/>
          <w:noProof/>
          <w:sz w:val="22"/>
          <w:szCs w:val="22"/>
        </w:rPr>
      </w:pPr>
      <w:hyperlink w:anchor="_Toc119314106" w:history="1">
        <w:r w:rsidR="007C67BC" w:rsidRPr="008B1E4F">
          <w:rPr>
            <w:rStyle w:val="Lienhypertexte"/>
            <w:noProof/>
          </w:rPr>
          <w:t>3.4.3.</w:t>
        </w:r>
        <w:r w:rsidR="007C67BC" w:rsidRPr="008B1E4F">
          <w:rPr>
            <w:rFonts w:eastAsiaTheme="minorEastAsia" w:cstheme="minorBidi"/>
            <w:noProof/>
            <w:sz w:val="22"/>
            <w:szCs w:val="22"/>
          </w:rPr>
          <w:tab/>
        </w:r>
        <w:r w:rsidR="007C67BC" w:rsidRPr="008B1E4F">
          <w:rPr>
            <w:rStyle w:val="Lienhypertexte"/>
            <w:noProof/>
          </w:rPr>
          <w:t>Les implantations et les locaux</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_Toc119314106 \h </w:instrText>
        </w:r>
        <w:r w:rsidR="007C67BC" w:rsidRPr="008B1E4F">
          <w:rPr>
            <w:noProof/>
            <w:webHidden/>
          </w:rPr>
        </w:r>
        <w:r w:rsidR="007C67BC" w:rsidRPr="008B1E4F">
          <w:rPr>
            <w:noProof/>
            <w:webHidden/>
          </w:rPr>
          <w:fldChar w:fldCharType="separate"/>
        </w:r>
        <w:r w:rsidR="007C67BC" w:rsidRPr="008B1E4F">
          <w:rPr>
            <w:noProof/>
            <w:webHidden/>
          </w:rPr>
          <w:t>7</w:t>
        </w:r>
        <w:r w:rsidR="007C67BC" w:rsidRPr="008B1E4F">
          <w:rPr>
            <w:noProof/>
            <w:webHidden/>
          </w:rPr>
          <w:fldChar w:fldCharType="end"/>
        </w:r>
      </w:hyperlink>
    </w:p>
    <w:p w14:paraId="47D3072E" w14:textId="3351E24D" w:rsidR="007C67BC" w:rsidRPr="008B1E4F" w:rsidRDefault="008B1E4F">
      <w:pPr>
        <w:pStyle w:val="TM3"/>
        <w:tabs>
          <w:tab w:val="left" w:pos="1320"/>
          <w:tab w:val="right" w:leader="dot" w:pos="10082"/>
        </w:tabs>
        <w:rPr>
          <w:rFonts w:eastAsiaTheme="minorEastAsia" w:cstheme="minorBidi"/>
          <w:noProof/>
          <w:sz w:val="22"/>
          <w:szCs w:val="22"/>
        </w:rPr>
      </w:pPr>
      <w:hyperlink w:anchor="_Toc119314107" w:history="1">
        <w:r w:rsidR="007C67BC" w:rsidRPr="008B1E4F">
          <w:rPr>
            <w:rStyle w:val="Lienhypertexte"/>
            <w:noProof/>
          </w:rPr>
          <w:t>3.4.4.</w:t>
        </w:r>
        <w:r w:rsidR="007C67BC" w:rsidRPr="008B1E4F">
          <w:rPr>
            <w:rFonts w:eastAsiaTheme="minorEastAsia" w:cstheme="minorBidi"/>
            <w:noProof/>
            <w:sz w:val="22"/>
            <w:szCs w:val="22"/>
          </w:rPr>
          <w:tab/>
        </w:r>
        <w:r w:rsidR="007C67BC" w:rsidRPr="008B1E4F">
          <w:rPr>
            <w:rStyle w:val="Lienhypertexte"/>
            <w:noProof/>
          </w:rPr>
          <w:t>Les partenariats et coopérations</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_Toc119314107 \h </w:instrText>
        </w:r>
        <w:r w:rsidR="007C67BC" w:rsidRPr="008B1E4F">
          <w:rPr>
            <w:noProof/>
            <w:webHidden/>
          </w:rPr>
        </w:r>
        <w:r w:rsidR="007C67BC" w:rsidRPr="008B1E4F">
          <w:rPr>
            <w:noProof/>
            <w:webHidden/>
          </w:rPr>
          <w:fldChar w:fldCharType="separate"/>
        </w:r>
        <w:r w:rsidR="007C67BC" w:rsidRPr="008B1E4F">
          <w:rPr>
            <w:noProof/>
            <w:webHidden/>
          </w:rPr>
          <w:t>8</w:t>
        </w:r>
        <w:r w:rsidR="007C67BC" w:rsidRPr="008B1E4F">
          <w:rPr>
            <w:noProof/>
            <w:webHidden/>
          </w:rPr>
          <w:fldChar w:fldCharType="end"/>
        </w:r>
      </w:hyperlink>
    </w:p>
    <w:p w14:paraId="05C74F53" w14:textId="091826F7" w:rsidR="007C67BC" w:rsidRPr="008B1E4F" w:rsidRDefault="008B1E4F">
      <w:pPr>
        <w:pStyle w:val="TM3"/>
        <w:tabs>
          <w:tab w:val="left" w:pos="1320"/>
          <w:tab w:val="right" w:leader="dot" w:pos="10082"/>
        </w:tabs>
        <w:rPr>
          <w:rFonts w:eastAsiaTheme="minorEastAsia" w:cstheme="minorBidi"/>
          <w:noProof/>
          <w:sz w:val="22"/>
          <w:szCs w:val="22"/>
        </w:rPr>
      </w:pPr>
      <w:hyperlink w:anchor="_Toc119314108" w:history="1">
        <w:r w:rsidR="007C67BC" w:rsidRPr="008B1E4F">
          <w:rPr>
            <w:rStyle w:val="Lienhypertexte"/>
            <w:noProof/>
          </w:rPr>
          <w:t>3.4.5.</w:t>
        </w:r>
        <w:r w:rsidR="007C67BC" w:rsidRPr="008B1E4F">
          <w:rPr>
            <w:rFonts w:eastAsiaTheme="minorEastAsia" w:cstheme="minorBidi"/>
            <w:noProof/>
            <w:sz w:val="22"/>
            <w:szCs w:val="22"/>
          </w:rPr>
          <w:tab/>
        </w:r>
        <w:r w:rsidR="007C67BC" w:rsidRPr="008B1E4F">
          <w:rPr>
            <w:rStyle w:val="Lienhypertexte"/>
            <w:noProof/>
          </w:rPr>
          <w:t>Les transports</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_Toc119314108 \h </w:instrText>
        </w:r>
        <w:r w:rsidR="007C67BC" w:rsidRPr="008B1E4F">
          <w:rPr>
            <w:noProof/>
            <w:webHidden/>
          </w:rPr>
        </w:r>
        <w:r w:rsidR="007C67BC" w:rsidRPr="008B1E4F">
          <w:rPr>
            <w:noProof/>
            <w:webHidden/>
          </w:rPr>
          <w:fldChar w:fldCharType="separate"/>
        </w:r>
        <w:r w:rsidR="007C67BC" w:rsidRPr="008B1E4F">
          <w:rPr>
            <w:noProof/>
            <w:webHidden/>
          </w:rPr>
          <w:t>8</w:t>
        </w:r>
        <w:r w:rsidR="007C67BC" w:rsidRPr="008B1E4F">
          <w:rPr>
            <w:noProof/>
            <w:webHidden/>
          </w:rPr>
          <w:fldChar w:fldCharType="end"/>
        </w:r>
      </w:hyperlink>
    </w:p>
    <w:p w14:paraId="4A3ACDF0" w14:textId="716C1199" w:rsidR="007C67BC" w:rsidRPr="008B1E4F" w:rsidRDefault="008B1E4F">
      <w:pPr>
        <w:pStyle w:val="TM3"/>
        <w:tabs>
          <w:tab w:val="left" w:pos="1320"/>
          <w:tab w:val="right" w:leader="dot" w:pos="10082"/>
        </w:tabs>
        <w:rPr>
          <w:rFonts w:eastAsiaTheme="minorEastAsia" w:cstheme="minorBidi"/>
          <w:noProof/>
          <w:sz w:val="22"/>
          <w:szCs w:val="22"/>
        </w:rPr>
      </w:pPr>
      <w:hyperlink w:anchor="_Toc119314109" w:history="1">
        <w:r w:rsidR="007C67BC" w:rsidRPr="008B1E4F">
          <w:rPr>
            <w:rStyle w:val="Lienhypertexte"/>
            <w:noProof/>
          </w:rPr>
          <w:t>3.4.6.</w:t>
        </w:r>
        <w:r w:rsidR="007C67BC" w:rsidRPr="008B1E4F">
          <w:rPr>
            <w:rFonts w:eastAsiaTheme="minorEastAsia" w:cstheme="minorBidi"/>
            <w:noProof/>
            <w:sz w:val="22"/>
            <w:szCs w:val="22"/>
          </w:rPr>
          <w:tab/>
        </w:r>
        <w:r w:rsidR="007C67BC" w:rsidRPr="008B1E4F">
          <w:rPr>
            <w:rStyle w:val="Lienhypertexte"/>
            <w:noProof/>
          </w:rPr>
          <w:t>Les repas</w:t>
        </w:r>
        <w:r w:rsidR="007C67BC" w:rsidRPr="008B1E4F">
          <w:rPr>
            <w:noProof/>
            <w:webHidden/>
          </w:rPr>
          <w:tab/>
        </w:r>
        <w:r w:rsidR="007C67BC" w:rsidRPr="008B1E4F">
          <w:rPr>
            <w:noProof/>
            <w:webHidden/>
          </w:rPr>
          <w:fldChar w:fldCharType="begin"/>
        </w:r>
        <w:r w:rsidR="007C67BC" w:rsidRPr="008B1E4F">
          <w:rPr>
            <w:noProof/>
            <w:webHidden/>
          </w:rPr>
          <w:instrText xml:space="preserve"> PAGEREF _Toc119314109 \h </w:instrText>
        </w:r>
        <w:r w:rsidR="007C67BC" w:rsidRPr="008B1E4F">
          <w:rPr>
            <w:noProof/>
            <w:webHidden/>
          </w:rPr>
        </w:r>
        <w:r w:rsidR="007C67BC" w:rsidRPr="008B1E4F">
          <w:rPr>
            <w:noProof/>
            <w:webHidden/>
          </w:rPr>
          <w:fldChar w:fldCharType="separate"/>
        </w:r>
        <w:r w:rsidR="007C67BC" w:rsidRPr="008B1E4F">
          <w:rPr>
            <w:noProof/>
            <w:webHidden/>
          </w:rPr>
          <w:t>8</w:t>
        </w:r>
        <w:r w:rsidR="007C67BC" w:rsidRPr="008B1E4F">
          <w:rPr>
            <w:noProof/>
            <w:webHidden/>
          </w:rPr>
          <w:fldChar w:fldCharType="end"/>
        </w:r>
      </w:hyperlink>
    </w:p>
    <w:p w14:paraId="4CFB3F29" w14:textId="02B52B25" w:rsidR="007C67BC" w:rsidRPr="008B1E4F" w:rsidRDefault="008B1E4F">
      <w:pPr>
        <w:pStyle w:val="TM2"/>
        <w:rPr>
          <w:rFonts w:eastAsiaTheme="minorEastAsia" w:cstheme="minorBidi"/>
          <w:sz w:val="22"/>
          <w:szCs w:val="22"/>
        </w:rPr>
      </w:pPr>
      <w:hyperlink w:anchor="_Toc119314110" w:history="1">
        <w:r w:rsidR="007C67BC" w:rsidRPr="008B1E4F">
          <w:rPr>
            <w:rStyle w:val="Lienhypertexte"/>
          </w:rPr>
          <w:t>3.5.</w:t>
        </w:r>
        <w:r w:rsidR="007C67BC" w:rsidRPr="008B1E4F">
          <w:rPr>
            <w:rFonts w:eastAsiaTheme="minorEastAsia" w:cstheme="minorBidi"/>
            <w:sz w:val="22"/>
            <w:szCs w:val="22"/>
          </w:rPr>
          <w:tab/>
        </w:r>
        <w:r w:rsidR="007C67BC" w:rsidRPr="008B1E4F">
          <w:rPr>
            <w:rStyle w:val="Lienhypertexte"/>
          </w:rPr>
          <w:t>Le délai de mise en œuvre</w:t>
        </w:r>
        <w:r w:rsidR="007C67BC" w:rsidRPr="008B1E4F">
          <w:rPr>
            <w:webHidden/>
          </w:rPr>
          <w:tab/>
        </w:r>
        <w:r w:rsidR="007C67BC" w:rsidRPr="008B1E4F">
          <w:rPr>
            <w:webHidden/>
          </w:rPr>
          <w:fldChar w:fldCharType="begin"/>
        </w:r>
        <w:r w:rsidR="007C67BC" w:rsidRPr="008B1E4F">
          <w:rPr>
            <w:webHidden/>
          </w:rPr>
          <w:instrText xml:space="preserve"> PAGEREF _Toc119314110 \h </w:instrText>
        </w:r>
        <w:r w:rsidR="007C67BC" w:rsidRPr="008B1E4F">
          <w:rPr>
            <w:webHidden/>
          </w:rPr>
        </w:r>
        <w:r w:rsidR="007C67BC" w:rsidRPr="008B1E4F">
          <w:rPr>
            <w:webHidden/>
          </w:rPr>
          <w:fldChar w:fldCharType="separate"/>
        </w:r>
        <w:r w:rsidR="007C67BC" w:rsidRPr="008B1E4F">
          <w:rPr>
            <w:webHidden/>
          </w:rPr>
          <w:t>8</w:t>
        </w:r>
        <w:r w:rsidR="007C67BC" w:rsidRPr="008B1E4F">
          <w:rPr>
            <w:webHidden/>
          </w:rPr>
          <w:fldChar w:fldCharType="end"/>
        </w:r>
      </w:hyperlink>
    </w:p>
    <w:p w14:paraId="5DB2F2F7" w14:textId="2D2AE189" w:rsidR="007C67BC" w:rsidRPr="008B1E4F" w:rsidRDefault="008B1E4F">
      <w:pPr>
        <w:pStyle w:val="TM1"/>
        <w:rPr>
          <w:rFonts w:eastAsiaTheme="minorEastAsia" w:cstheme="minorBidi"/>
          <w:sz w:val="22"/>
          <w:szCs w:val="22"/>
        </w:rPr>
      </w:pPr>
      <w:hyperlink w:anchor="_Toc119314111" w:history="1">
        <w:r w:rsidR="007C67BC" w:rsidRPr="008B1E4F">
          <w:rPr>
            <w:rStyle w:val="Lienhypertexte"/>
          </w:rPr>
          <w:t>4.</w:t>
        </w:r>
        <w:r w:rsidR="007C67BC" w:rsidRPr="008B1E4F">
          <w:rPr>
            <w:rFonts w:eastAsiaTheme="minorEastAsia" w:cstheme="minorBidi"/>
            <w:sz w:val="22"/>
            <w:szCs w:val="22"/>
          </w:rPr>
          <w:tab/>
        </w:r>
        <w:r w:rsidR="007C67BC" w:rsidRPr="008B1E4F">
          <w:rPr>
            <w:rStyle w:val="Lienhypertexte"/>
          </w:rPr>
          <w:t>Le cadre budgétaire</w:t>
        </w:r>
        <w:r w:rsidR="007C67BC" w:rsidRPr="008B1E4F">
          <w:rPr>
            <w:webHidden/>
          </w:rPr>
          <w:tab/>
        </w:r>
        <w:r w:rsidR="007C67BC" w:rsidRPr="008B1E4F">
          <w:rPr>
            <w:webHidden/>
          </w:rPr>
          <w:fldChar w:fldCharType="begin"/>
        </w:r>
        <w:r w:rsidR="007C67BC" w:rsidRPr="008B1E4F">
          <w:rPr>
            <w:webHidden/>
          </w:rPr>
          <w:instrText xml:space="preserve"> PAGEREF _Toc119314111 \h </w:instrText>
        </w:r>
        <w:r w:rsidR="007C67BC" w:rsidRPr="008B1E4F">
          <w:rPr>
            <w:webHidden/>
          </w:rPr>
        </w:r>
        <w:r w:rsidR="007C67BC" w:rsidRPr="008B1E4F">
          <w:rPr>
            <w:webHidden/>
          </w:rPr>
          <w:fldChar w:fldCharType="separate"/>
        </w:r>
        <w:r w:rsidR="007C67BC" w:rsidRPr="008B1E4F">
          <w:rPr>
            <w:webHidden/>
          </w:rPr>
          <w:t>9</w:t>
        </w:r>
        <w:r w:rsidR="007C67BC" w:rsidRPr="008B1E4F">
          <w:rPr>
            <w:webHidden/>
          </w:rPr>
          <w:fldChar w:fldCharType="end"/>
        </w:r>
      </w:hyperlink>
    </w:p>
    <w:p w14:paraId="351FDD3A" w14:textId="3E0A2F3B" w:rsidR="007C67BC" w:rsidRPr="008B1E4F" w:rsidRDefault="008B1E4F">
      <w:pPr>
        <w:pStyle w:val="TM2"/>
        <w:rPr>
          <w:rFonts w:eastAsiaTheme="minorEastAsia" w:cstheme="minorBidi"/>
          <w:sz w:val="22"/>
          <w:szCs w:val="22"/>
        </w:rPr>
      </w:pPr>
      <w:hyperlink w:anchor="_Toc119314112" w:history="1">
        <w:r w:rsidR="007C67BC" w:rsidRPr="008B1E4F">
          <w:rPr>
            <w:rStyle w:val="Lienhypertexte"/>
          </w:rPr>
          <w:t>4.1.</w:t>
        </w:r>
        <w:r w:rsidR="007C67BC" w:rsidRPr="008B1E4F">
          <w:rPr>
            <w:rFonts w:eastAsiaTheme="minorEastAsia" w:cstheme="minorBidi"/>
            <w:sz w:val="22"/>
            <w:szCs w:val="22"/>
          </w:rPr>
          <w:tab/>
        </w:r>
        <w:r w:rsidR="007C67BC" w:rsidRPr="008B1E4F">
          <w:rPr>
            <w:rStyle w:val="Lienhypertexte"/>
          </w:rPr>
          <w:t>L'hébergement</w:t>
        </w:r>
        <w:r w:rsidR="007C67BC" w:rsidRPr="008B1E4F">
          <w:rPr>
            <w:webHidden/>
          </w:rPr>
          <w:tab/>
        </w:r>
        <w:r w:rsidR="007C67BC" w:rsidRPr="008B1E4F">
          <w:rPr>
            <w:webHidden/>
          </w:rPr>
          <w:fldChar w:fldCharType="begin"/>
        </w:r>
        <w:r w:rsidR="007C67BC" w:rsidRPr="008B1E4F">
          <w:rPr>
            <w:webHidden/>
          </w:rPr>
          <w:instrText xml:space="preserve"> PAGEREF _Toc119314112 \h </w:instrText>
        </w:r>
        <w:r w:rsidR="007C67BC" w:rsidRPr="008B1E4F">
          <w:rPr>
            <w:webHidden/>
          </w:rPr>
        </w:r>
        <w:r w:rsidR="007C67BC" w:rsidRPr="008B1E4F">
          <w:rPr>
            <w:webHidden/>
          </w:rPr>
          <w:fldChar w:fldCharType="separate"/>
        </w:r>
        <w:r w:rsidR="007C67BC" w:rsidRPr="008B1E4F">
          <w:rPr>
            <w:webHidden/>
          </w:rPr>
          <w:t>9</w:t>
        </w:r>
        <w:r w:rsidR="007C67BC" w:rsidRPr="008B1E4F">
          <w:rPr>
            <w:webHidden/>
          </w:rPr>
          <w:fldChar w:fldCharType="end"/>
        </w:r>
      </w:hyperlink>
    </w:p>
    <w:p w14:paraId="2276B856" w14:textId="707868AD" w:rsidR="007C67BC" w:rsidRPr="008B1E4F" w:rsidRDefault="008B1E4F">
      <w:pPr>
        <w:pStyle w:val="TM2"/>
        <w:rPr>
          <w:rFonts w:eastAsiaTheme="minorEastAsia" w:cstheme="minorBidi"/>
          <w:sz w:val="22"/>
          <w:szCs w:val="22"/>
        </w:rPr>
      </w:pPr>
      <w:hyperlink w:anchor="_Toc119314113" w:history="1">
        <w:r w:rsidR="007C67BC" w:rsidRPr="008B1E4F">
          <w:rPr>
            <w:rStyle w:val="Lienhypertexte"/>
          </w:rPr>
          <w:t>4.2.</w:t>
        </w:r>
        <w:r w:rsidR="007C67BC" w:rsidRPr="008B1E4F">
          <w:rPr>
            <w:rFonts w:eastAsiaTheme="minorEastAsia" w:cstheme="minorBidi"/>
            <w:sz w:val="22"/>
            <w:szCs w:val="22"/>
          </w:rPr>
          <w:tab/>
        </w:r>
        <w:r w:rsidR="007C67BC" w:rsidRPr="008B1E4F">
          <w:rPr>
            <w:rStyle w:val="Lienhypertexte"/>
          </w:rPr>
          <w:t>La dépendance</w:t>
        </w:r>
        <w:r w:rsidR="007C67BC" w:rsidRPr="008B1E4F">
          <w:rPr>
            <w:webHidden/>
          </w:rPr>
          <w:tab/>
        </w:r>
        <w:r w:rsidR="007C67BC" w:rsidRPr="008B1E4F">
          <w:rPr>
            <w:webHidden/>
          </w:rPr>
          <w:fldChar w:fldCharType="begin"/>
        </w:r>
        <w:r w:rsidR="007C67BC" w:rsidRPr="008B1E4F">
          <w:rPr>
            <w:webHidden/>
          </w:rPr>
          <w:instrText xml:space="preserve"> PAGEREF _Toc119314113 \h </w:instrText>
        </w:r>
        <w:r w:rsidR="007C67BC" w:rsidRPr="008B1E4F">
          <w:rPr>
            <w:webHidden/>
          </w:rPr>
        </w:r>
        <w:r w:rsidR="007C67BC" w:rsidRPr="008B1E4F">
          <w:rPr>
            <w:webHidden/>
          </w:rPr>
          <w:fldChar w:fldCharType="separate"/>
        </w:r>
        <w:r w:rsidR="007C67BC" w:rsidRPr="008B1E4F">
          <w:rPr>
            <w:webHidden/>
          </w:rPr>
          <w:t>9</w:t>
        </w:r>
        <w:r w:rsidR="007C67BC" w:rsidRPr="008B1E4F">
          <w:rPr>
            <w:webHidden/>
          </w:rPr>
          <w:fldChar w:fldCharType="end"/>
        </w:r>
      </w:hyperlink>
    </w:p>
    <w:p w14:paraId="3F8A92E9" w14:textId="6AA93B2B" w:rsidR="007C67BC" w:rsidRPr="008B1E4F" w:rsidRDefault="008B1E4F">
      <w:pPr>
        <w:pStyle w:val="TM2"/>
        <w:rPr>
          <w:rFonts w:eastAsiaTheme="minorEastAsia" w:cstheme="minorBidi"/>
          <w:sz w:val="22"/>
          <w:szCs w:val="22"/>
        </w:rPr>
      </w:pPr>
      <w:hyperlink w:anchor="_Toc119314114" w:history="1">
        <w:r w:rsidR="007C67BC" w:rsidRPr="008B1E4F">
          <w:rPr>
            <w:rStyle w:val="Lienhypertexte"/>
          </w:rPr>
          <w:t>4.3.</w:t>
        </w:r>
        <w:r w:rsidR="007C67BC" w:rsidRPr="008B1E4F">
          <w:rPr>
            <w:rFonts w:eastAsiaTheme="minorEastAsia" w:cstheme="minorBidi"/>
            <w:sz w:val="22"/>
            <w:szCs w:val="22"/>
          </w:rPr>
          <w:tab/>
        </w:r>
        <w:r w:rsidR="007C67BC" w:rsidRPr="008B1E4F">
          <w:rPr>
            <w:rStyle w:val="Lienhypertexte"/>
          </w:rPr>
          <w:t>Les Soins</w:t>
        </w:r>
        <w:r w:rsidR="007C67BC" w:rsidRPr="008B1E4F">
          <w:rPr>
            <w:webHidden/>
          </w:rPr>
          <w:tab/>
        </w:r>
        <w:r w:rsidR="007C67BC" w:rsidRPr="008B1E4F">
          <w:rPr>
            <w:webHidden/>
          </w:rPr>
          <w:fldChar w:fldCharType="begin"/>
        </w:r>
        <w:r w:rsidR="007C67BC" w:rsidRPr="008B1E4F">
          <w:rPr>
            <w:webHidden/>
          </w:rPr>
          <w:instrText xml:space="preserve"> PAGEREF _Toc119314114 \h </w:instrText>
        </w:r>
        <w:r w:rsidR="007C67BC" w:rsidRPr="008B1E4F">
          <w:rPr>
            <w:webHidden/>
          </w:rPr>
        </w:r>
        <w:r w:rsidR="007C67BC" w:rsidRPr="008B1E4F">
          <w:rPr>
            <w:webHidden/>
          </w:rPr>
          <w:fldChar w:fldCharType="separate"/>
        </w:r>
        <w:r w:rsidR="007C67BC" w:rsidRPr="008B1E4F">
          <w:rPr>
            <w:webHidden/>
          </w:rPr>
          <w:t>10</w:t>
        </w:r>
        <w:r w:rsidR="007C67BC" w:rsidRPr="008B1E4F">
          <w:rPr>
            <w:webHidden/>
          </w:rPr>
          <w:fldChar w:fldCharType="end"/>
        </w:r>
      </w:hyperlink>
    </w:p>
    <w:p w14:paraId="4232BC0D" w14:textId="2FC7410C" w:rsidR="007C67BC" w:rsidRPr="008B1E4F" w:rsidRDefault="008B1E4F">
      <w:pPr>
        <w:pStyle w:val="TM1"/>
        <w:rPr>
          <w:rFonts w:eastAsiaTheme="minorEastAsia" w:cstheme="minorBidi"/>
          <w:sz w:val="22"/>
          <w:szCs w:val="22"/>
        </w:rPr>
      </w:pPr>
      <w:hyperlink w:anchor="_Toc119314115" w:history="1">
        <w:r w:rsidR="007C67BC" w:rsidRPr="008B1E4F">
          <w:rPr>
            <w:rStyle w:val="Lienhypertexte"/>
          </w:rPr>
          <w:t>5.</w:t>
        </w:r>
        <w:r w:rsidR="007C67BC" w:rsidRPr="008B1E4F">
          <w:rPr>
            <w:rFonts w:eastAsiaTheme="minorEastAsia" w:cstheme="minorBidi"/>
            <w:sz w:val="22"/>
            <w:szCs w:val="22"/>
          </w:rPr>
          <w:tab/>
        </w:r>
        <w:r w:rsidR="007C67BC" w:rsidRPr="008B1E4F">
          <w:rPr>
            <w:rStyle w:val="Lienhypertexte"/>
          </w:rPr>
          <w:t>Composition des dossiers</w:t>
        </w:r>
        <w:r w:rsidR="007C67BC" w:rsidRPr="008B1E4F">
          <w:rPr>
            <w:webHidden/>
          </w:rPr>
          <w:tab/>
        </w:r>
        <w:r w:rsidR="007C67BC" w:rsidRPr="008B1E4F">
          <w:rPr>
            <w:webHidden/>
          </w:rPr>
          <w:fldChar w:fldCharType="begin"/>
        </w:r>
        <w:r w:rsidR="007C67BC" w:rsidRPr="008B1E4F">
          <w:rPr>
            <w:webHidden/>
          </w:rPr>
          <w:instrText xml:space="preserve"> PAGEREF _Toc119314115 \h </w:instrText>
        </w:r>
        <w:r w:rsidR="007C67BC" w:rsidRPr="008B1E4F">
          <w:rPr>
            <w:webHidden/>
          </w:rPr>
        </w:r>
        <w:r w:rsidR="007C67BC" w:rsidRPr="008B1E4F">
          <w:rPr>
            <w:webHidden/>
          </w:rPr>
          <w:fldChar w:fldCharType="separate"/>
        </w:r>
        <w:r w:rsidR="007C67BC" w:rsidRPr="008B1E4F">
          <w:rPr>
            <w:webHidden/>
          </w:rPr>
          <w:t>10</w:t>
        </w:r>
        <w:r w:rsidR="007C67BC" w:rsidRPr="008B1E4F">
          <w:rPr>
            <w:webHidden/>
          </w:rPr>
          <w:fldChar w:fldCharType="end"/>
        </w:r>
      </w:hyperlink>
    </w:p>
    <w:p w14:paraId="2F651C89" w14:textId="73D60C93" w:rsidR="007C67BC" w:rsidRPr="008B1E4F" w:rsidRDefault="008B1E4F">
      <w:pPr>
        <w:pStyle w:val="TM1"/>
        <w:rPr>
          <w:rFonts w:eastAsiaTheme="minorEastAsia" w:cstheme="minorBidi"/>
          <w:sz w:val="22"/>
          <w:szCs w:val="22"/>
        </w:rPr>
      </w:pPr>
      <w:hyperlink w:anchor="_Toc119314116" w:history="1">
        <w:r w:rsidR="007C67BC" w:rsidRPr="008B1E4F">
          <w:rPr>
            <w:rStyle w:val="Lienhypertexte"/>
          </w:rPr>
          <w:t>6.</w:t>
        </w:r>
        <w:r w:rsidR="007C67BC" w:rsidRPr="008B1E4F">
          <w:rPr>
            <w:rFonts w:eastAsiaTheme="minorEastAsia" w:cstheme="minorBidi"/>
            <w:sz w:val="22"/>
            <w:szCs w:val="22"/>
          </w:rPr>
          <w:tab/>
        </w:r>
        <w:r w:rsidR="007C67BC" w:rsidRPr="008B1E4F">
          <w:rPr>
            <w:rStyle w:val="Lienhypertexte"/>
          </w:rPr>
          <w:t>Procédure de l’appel à candidatures :</w:t>
        </w:r>
        <w:r w:rsidR="007C67BC" w:rsidRPr="008B1E4F">
          <w:rPr>
            <w:webHidden/>
          </w:rPr>
          <w:tab/>
        </w:r>
        <w:r w:rsidR="007C67BC" w:rsidRPr="008B1E4F">
          <w:rPr>
            <w:webHidden/>
          </w:rPr>
          <w:fldChar w:fldCharType="begin"/>
        </w:r>
        <w:r w:rsidR="007C67BC" w:rsidRPr="008B1E4F">
          <w:rPr>
            <w:webHidden/>
          </w:rPr>
          <w:instrText xml:space="preserve"> PAGEREF _Toc119314116 \h </w:instrText>
        </w:r>
        <w:r w:rsidR="007C67BC" w:rsidRPr="008B1E4F">
          <w:rPr>
            <w:webHidden/>
          </w:rPr>
        </w:r>
        <w:r w:rsidR="007C67BC" w:rsidRPr="008B1E4F">
          <w:rPr>
            <w:webHidden/>
          </w:rPr>
          <w:fldChar w:fldCharType="separate"/>
        </w:r>
        <w:r w:rsidR="007C67BC" w:rsidRPr="008B1E4F">
          <w:rPr>
            <w:webHidden/>
          </w:rPr>
          <w:t>11</w:t>
        </w:r>
        <w:r w:rsidR="007C67BC" w:rsidRPr="008B1E4F">
          <w:rPr>
            <w:webHidden/>
          </w:rPr>
          <w:fldChar w:fldCharType="end"/>
        </w:r>
      </w:hyperlink>
    </w:p>
    <w:p w14:paraId="12D764D9" w14:textId="5837E26D" w:rsidR="00143BAE" w:rsidRPr="008B1E4F" w:rsidRDefault="00161AA4" w:rsidP="00BE78B5">
      <w:r w:rsidRPr="008B1E4F">
        <w:fldChar w:fldCharType="end"/>
      </w:r>
      <w:r w:rsidR="00143BAE" w:rsidRPr="008B1E4F">
        <w:br w:type="page"/>
      </w:r>
    </w:p>
    <w:p w14:paraId="6C449D8A" w14:textId="77777777" w:rsidR="00D07D92" w:rsidRPr="008B1E4F" w:rsidRDefault="00D07D92" w:rsidP="00180FD6">
      <w:pPr>
        <w:pStyle w:val="TM2"/>
      </w:pPr>
    </w:p>
    <w:p w14:paraId="1F5CA6A1" w14:textId="7F166BA3" w:rsidR="00D07D92" w:rsidRPr="008B1E4F" w:rsidRDefault="00D07D92" w:rsidP="000D5943">
      <w:pPr>
        <w:pStyle w:val="Titre1"/>
        <w:rPr>
          <w:color w:val="auto"/>
        </w:rPr>
      </w:pPr>
      <w:bookmarkStart w:id="0" w:name="_Toc119314097"/>
      <w:r w:rsidRPr="008B1E4F">
        <w:rPr>
          <w:color w:val="auto"/>
        </w:rPr>
        <w:t xml:space="preserve">Le cadre juridique de l’appel à </w:t>
      </w:r>
      <w:r w:rsidR="008379AA" w:rsidRPr="008B1E4F">
        <w:rPr>
          <w:color w:val="auto"/>
        </w:rPr>
        <w:t>candidatures</w:t>
      </w:r>
      <w:bookmarkEnd w:id="0"/>
      <w:r w:rsidRPr="008B1E4F">
        <w:rPr>
          <w:color w:val="auto"/>
        </w:rPr>
        <w:t xml:space="preserve"> </w:t>
      </w:r>
    </w:p>
    <w:p w14:paraId="5E348F7C" w14:textId="77777777" w:rsidR="00143BAE" w:rsidRPr="008B1E4F" w:rsidRDefault="00143BAE" w:rsidP="000D5943">
      <w:pPr>
        <w:pStyle w:val="TEXTE"/>
        <w:spacing w:after="0"/>
        <w:rPr>
          <w:rFonts w:cs="Times New Roman"/>
          <w:sz w:val="24"/>
          <w:szCs w:val="24"/>
          <w:lang w:eastAsia="en-US"/>
        </w:rPr>
      </w:pPr>
    </w:p>
    <w:p w14:paraId="606EAC96" w14:textId="0D0A509E" w:rsidR="00076C64" w:rsidRPr="008B1E4F" w:rsidRDefault="008379AA" w:rsidP="00993617">
      <w:r w:rsidRPr="008B1E4F">
        <w:t>L</w:t>
      </w:r>
      <w:r w:rsidR="00D07D92" w:rsidRPr="008B1E4F">
        <w:t>’Agence Régionale de Santé</w:t>
      </w:r>
      <w:r w:rsidR="00644344" w:rsidRPr="008B1E4F">
        <w:t xml:space="preserve"> </w:t>
      </w:r>
      <w:r w:rsidR="00EE0DE8" w:rsidRPr="008B1E4F">
        <w:t>Auvergne-</w:t>
      </w:r>
      <w:r w:rsidR="00B77A10" w:rsidRPr="008B1E4F">
        <w:t>Rh</w:t>
      </w:r>
      <w:r w:rsidR="00204D52" w:rsidRPr="008B1E4F">
        <w:t>ône-Alpes et le Département de l’Ardèche</w:t>
      </w:r>
      <w:r w:rsidR="00D07D92" w:rsidRPr="008B1E4F">
        <w:t xml:space="preserve">, compétents en vertu de l'article L 313-3 du CASF, lancent un appel à </w:t>
      </w:r>
      <w:r w:rsidRPr="008B1E4F">
        <w:t xml:space="preserve">candidatures </w:t>
      </w:r>
      <w:r w:rsidR="00D07D92" w:rsidRPr="008B1E4F">
        <w:t>pour l</w:t>
      </w:r>
      <w:r w:rsidR="00B77A10" w:rsidRPr="008B1E4F">
        <w:t>a création</w:t>
      </w:r>
      <w:r w:rsidR="00305510" w:rsidRPr="008B1E4F">
        <w:t xml:space="preserve"> de</w:t>
      </w:r>
      <w:r w:rsidR="00B77A10" w:rsidRPr="008B1E4F">
        <w:t xml:space="preserve"> </w:t>
      </w:r>
      <w:r w:rsidR="00204D52" w:rsidRPr="008B1E4F">
        <w:t>deux accueils de jour</w:t>
      </w:r>
      <w:r w:rsidR="00AD4980" w:rsidRPr="008B1E4F">
        <w:t xml:space="preserve"> de 6 places</w:t>
      </w:r>
      <w:r w:rsidR="00204D52" w:rsidRPr="008B1E4F">
        <w:t xml:space="preserve"> sous forme itinérante</w:t>
      </w:r>
      <w:r w:rsidR="00B77A10" w:rsidRPr="008B1E4F">
        <w:t xml:space="preserve">, </w:t>
      </w:r>
      <w:r w:rsidR="00D07D92" w:rsidRPr="008B1E4F">
        <w:t>qui in</w:t>
      </w:r>
      <w:r w:rsidR="00305510" w:rsidRPr="008B1E4F">
        <w:t>terviendront</w:t>
      </w:r>
      <w:r w:rsidR="00B77A10" w:rsidRPr="008B1E4F">
        <w:t xml:space="preserve"> </w:t>
      </w:r>
      <w:r w:rsidR="00305510" w:rsidRPr="008B1E4F">
        <w:rPr>
          <w:i/>
        </w:rPr>
        <w:t>a minima</w:t>
      </w:r>
      <w:r w:rsidR="00076C64" w:rsidRPr="008B1E4F">
        <w:t> :</w:t>
      </w:r>
    </w:p>
    <w:p w14:paraId="305972FB" w14:textId="77777777" w:rsidR="00076C64" w:rsidRPr="008B1E4F" w:rsidRDefault="00076C64" w:rsidP="00F36CA4">
      <w:pPr>
        <w:pStyle w:val="Paragraphedeliste"/>
        <w:numPr>
          <w:ilvl w:val="0"/>
          <w:numId w:val="49"/>
        </w:numPr>
      </w:pPr>
      <w:r w:rsidRPr="008B1E4F">
        <w:t>Pour le premier accueil de jour itinérant, sur les bassins de Saint-Agrève, Le Cheylard,</w:t>
      </w:r>
    </w:p>
    <w:p w14:paraId="66B10F40" w14:textId="2D159748" w:rsidR="00076C64" w:rsidRPr="008B1E4F" w:rsidRDefault="00076C64" w:rsidP="00F36CA4">
      <w:pPr>
        <w:pStyle w:val="Paragraphedeliste"/>
        <w:numPr>
          <w:ilvl w:val="0"/>
          <w:numId w:val="49"/>
        </w:numPr>
      </w:pPr>
      <w:r w:rsidRPr="008B1E4F">
        <w:t>Pour le second accueil de jour itinérant, sur les bassins de Vernoux en Vivarais et Lamastre.</w:t>
      </w:r>
    </w:p>
    <w:p w14:paraId="17771F9C" w14:textId="77777777" w:rsidR="00143BAE" w:rsidRPr="008B1E4F" w:rsidRDefault="00143BAE" w:rsidP="000D5943"/>
    <w:p w14:paraId="50047498" w14:textId="77777777" w:rsidR="00D07D92" w:rsidRPr="008B1E4F" w:rsidRDefault="00D07D92" w:rsidP="00993617">
      <w:r w:rsidRPr="008B1E4F">
        <w:t xml:space="preserve">Selon l’article L313-1 du CASF, l’autorisation est accordée pour une durée de quinze ans. </w:t>
      </w:r>
      <w:r w:rsidR="001827C8" w:rsidRPr="008B1E4F">
        <w:t xml:space="preserve">Toutefois, le cas échéant, le calendrier d'évaluation des places d'accueil de jour suivra celui des places de l'EHPAD auquel il sera rattaché. </w:t>
      </w:r>
      <w:r w:rsidRPr="008B1E4F">
        <w:t>Le renouvellement, total ou partiel, est exclusivement subordonné aux résultats de l’évaluation externe</w:t>
      </w:r>
      <w:r w:rsidR="001827C8" w:rsidRPr="008B1E4F">
        <w:t xml:space="preserve"> visée à l'article L.312-8 du Code de l'Action Sociale et des Familles</w:t>
      </w:r>
      <w:r w:rsidRPr="008B1E4F">
        <w:t>.</w:t>
      </w:r>
    </w:p>
    <w:p w14:paraId="55F9CBA7" w14:textId="77777777" w:rsidR="00143BAE" w:rsidRPr="008B1E4F" w:rsidRDefault="00143BAE" w:rsidP="000D5943"/>
    <w:p w14:paraId="6B0696BD" w14:textId="26AEBF74" w:rsidR="00143BAE" w:rsidRPr="008B1E4F" w:rsidRDefault="00D07D92" w:rsidP="000D5943">
      <w:r w:rsidRPr="008B1E4F">
        <w:t>Le présent cahier des charges a pour objectif de définir le</w:t>
      </w:r>
      <w:r w:rsidR="00305510" w:rsidRPr="008B1E4F">
        <w:t xml:space="preserve">s conditions de création de ces </w:t>
      </w:r>
      <w:r w:rsidRPr="008B1E4F">
        <w:t>accueil</w:t>
      </w:r>
      <w:r w:rsidR="00305510" w:rsidRPr="008B1E4F">
        <w:t>s</w:t>
      </w:r>
      <w:r w:rsidRPr="008B1E4F">
        <w:t xml:space="preserve"> de jour ainsi que les caractéristiques techniques auxquelle</w:t>
      </w:r>
      <w:r w:rsidR="00143BAE" w:rsidRPr="008B1E4F">
        <w:t>s tout candidat devra répondre.</w:t>
      </w:r>
    </w:p>
    <w:p w14:paraId="76D1BF07" w14:textId="77777777" w:rsidR="00143BAE" w:rsidRPr="008B1E4F" w:rsidRDefault="00143BAE" w:rsidP="000D5943">
      <w:pPr>
        <w:jc w:val="left"/>
      </w:pPr>
    </w:p>
    <w:p w14:paraId="679A5ECF" w14:textId="040C7FE2" w:rsidR="00D07D92" w:rsidRPr="008B1E4F" w:rsidRDefault="00D07D92" w:rsidP="00976732">
      <w:r w:rsidRPr="008B1E4F">
        <w:t xml:space="preserve">Il est établi conformément aux dispositions de l’article R 313-3 du CASF et en déclinaison des instructions spécifiques aux accueils de jour (notamment le décret n° 2011-1211 du 29 septembre 2011 </w:t>
      </w:r>
      <w:r w:rsidR="008D0367" w:rsidRPr="008B1E4F">
        <w:t>relatif à l'accueil de jour,</w:t>
      </w:r>
      <w:r w:rsidR="00A56EFB" w:rsidRPr="008B1E4F">
        <w:t xml:space="preserve"> le décret n° 2016-1164 du 26 août 2016 relatif aux conditions techniques minimales d'organisation et de fonctionnement des établissements d'hébergement pour personnes âgées dépendantes,</w:t>
      </w:r>
      <w:r w:rsidR="008D0367" w:rsidRPr="008B1E4F">
        <w:t xml:space="preserve"> la circulaire</w:t>
      </w:r>
      <w:r w:rsidRPr="008B1E4F">
        <w:t xml:space="preserve"> n°DGCS/SD3A/2011/444 du 29 novembre</w:t>
      </w:r>
      <w:r w:rsidR="00281EF4" w:rsidRPr="008B1E4F">
        <w:t xml:space="preserve"> </w:t>
      </w:r>
      <w:r w:rsidRPr="008B1E4F">
        <w:t>2011 relative aux modalités d'organisation de l'accueil de jour et de l'hébergement temporaire</w:t>
      </w:r>
      <w:r w:rsidR="00976732" w:rsidRPr="008B1E4F">
        <w:t>,</w:t>
      </w:r>
      <w:r w:rsidR="00A56EFB" w:rsidRPr="008B1E4F">
        <w:t xml:space="preserve"> l’instruction n° SG/DGS/DGOS/</w:t>
      </w:r>
      <w:r w:rsidR="00976732" w:rsidRPr="008B1E4F">
        <w:t xml:space="preserve"> </w:t>
      </w:r>
      <w:r w:rsidR="00A56EFB" w:rsidRPr="008B1E4F">
        <w:t>DGCS/CNSA/2016/58 du 22 janvier 2016 relative à la déclinaison régionale du plan maladies neuro-dégénératives 2014-2019</w:t>
      </w:r>
      <w:r w:rsidR="00976732" w:rsidRPr="008B1E4F">
        <w:t>) et la note d’information n° DGCS/SD3A/3B/CNSA/DESMS/ 2021/69 du 19 mars 2021 concernant le cadre national d’orientation sur les principes généraux relatifs à l’offre de répit et à l’accueil temporaire.</w:t>
      </w:r>
    </w:p>
    <w:p w14:paraId="2834215D" w14:textId="77777777" w:rsidR="00143BAE" w:rsidRPr="008B1E4F" w:rsidRDefault="00143BAE" w:rsidP="00993617"/>
    <w:p w14:paraId="16D33E66" w14:textId="1117D482" w:rsidR="0088208E" w:rsidRPr="008B1E4F" w:rsidRDefault="005E7A6B" w:rsidP="00993617">
      <w:r w:rsidRPr="008B1E4F">
        <w:t>Da</w:t>
      </w:r>
      <w:r w:rsidR="00D057F9" w:rsidRPr="008B1E4F">
        <w:t>ns le cadre de cet</w:t>
      </w:r>
      <w:r w:rsidRPr="008B1E4F">
        <w:t xml:space="preserve"> appel à candidatures, seuls les candidats pouvant bénéficier d’une extension non importante (avec ou sans dérogation au </w:t>
      </w:r>
      <w:r w:rsidRPr="008B1E4F">
        <w:lastRenderedPageBreak/>
        <w:t xml:space="preserve">seuil règlementaire de 30%) d’une autorisation EHPAD </w:t>
      </w:r>
      <w:r w:rsidR="00E51C9E" w:rsidRPr="008B1E4F">
        <w:t xml:space="preserve">(catégorie FINESS 500) </w:t>
      </w:r>
      <w:r w:rsidRPr="008B1E4F">
        <w:t>ou Centre d’accueil de jour</w:t>
      </w:r>
      <w:r w:rsidR="00E51C9E" w:rsidRPr="008B1E4F">
        <w:t xml:space="preserve"> (catégorie FINESS 207)</w:t>
      </w:r>
      <w:r w:rsidRPr="008B1E4F">
        <w:t xml:space="preserve"> déjà existante sont éligibles.</w:t>
      </w:r>
      <w:r w:rsidR="00844D31" w:rsidRPr="008B1E4F">
        <w:t xml:space="preserve"> </w:t>
      </w:r>
    </w:p>
    <w:p w14:paraId="67FB392D" w14:textId="4219A9A6" w:rsidR="00E51C9E" w:rsidRPr="008B1E4F" w:rsidRDefault="00E51C9E" w:rsidP="00993617">
      <w:r w:rsidRPr="008B1E4F">
        <w:t>L’autorisation des places d’accueil de jour sera administrativement et juridiquement rattachée à celle de l’EHPAD ou du Centre d’accueil de jour.</w:t>
      </w:r>
    </w:p>
    <w:p w14:paraId="15492BCA" w14:textId="6F809795" w:rsidR="0088208E" w:rsidRPr="008B1E4F" w:rsidRDefault="0088208E" w:rsidP="00993617"/>
    <w:p w14:paraId="3321B0D0" w14:textId="77777777" w:rsidR="000570F6" w:rsidRPr="008B1E4F" w:rsidRDefault="00D07D92" w:rsidP="000D5943">
      <w:pPr>
        <w:pStyle w:val="Titre1"/>
        <w:rPr>
          <w:color w:val="auto"/>
        </w:rPr>
      </w:pPr>
      <w:bookmarkStart w:id="1" w:name="_Toc119314098"/>
      <w:r w:rsidRPr="008B1E4F">
        <w:rPr>
          <w:color w:val="auto"/>
        </w:rPr>
        <w:t>Les données générales</w:t>
      </w:r>
      <w:bookmarkEnd w:id="1"/>
    </w:p>
    <w:p w14:paraId="240D1569" w14:textId="6D615676" w:rsidR="00143BAE" w:rsidRPr="008B1E4F" w:rsidRDefault="00143BAE" w:rsidP="000D5943"/>
    <w:p w14:paraId="24FB2F1E" w14:textId="05880A6F" w:rsidR="008778E2" w:rsidRPr="008B1E4F" w:rsidRDefault="001E0C5E" w:rsidP="000D5943">
      <w:r w:rsidRPr="008B1E4F">
        <w:t xml:space="preserve">Le Schéma Régional </w:t>
      </w:r>
      <w:r w:rsidR="003A0C3D" w:rsidRPr="008B1E4F">
        <w:t>de Santé</w:t>
      </w:r>
      <w:r w:rsidRPr="008B1E4F">
        <w:t xml:space="preserve"> 2018-2023</w:t>
      </w:r>
      <w:r w:rsidR="00281EF4" w:rsidRPr="008B1E4F">
        <w:t xml:space="preserve"> </w:t>
      </w:r>
      <w:r w:rsidRPr="008B1E4F">
        <w:t>fait le constat que l'offre de répit existante ne permet pas toujours de répondre à la demande croissante des aidants, en Auvergne</w:t>
      </w:r>
      <w:r w:rsidR="005D1423" w:rsidRPr="008B1E4F">
        <w:t>-Rhône-Alpes. Il inscrit donc, parmi ses priorités, la nécessité de soutenir les aidants, développer, structurer et rendre accessible l'offre de répit.</w:t>
      </w:r>
    </w:p>
    <w:p w14:paraId="4F050A28" w14:textId="02ED75CA" w:rsidR="0029385B" w:rsidRPr="008B1E4F" w:rsidRDefault="0029385B" w:rsidP="000D5943"/>
    <w:p w14:paraId="525B37A5" w14:textId="6A114796" w:rsidR="0029385B" w:rsidRPr="008B1E4F" w:rsidRDefault="00976732" w:rsidP="0029385B">
      <w:r w:rsidRPr="008B1E4F">
        <w:t>A 1</w:t>
      </w:r>
      <w:r w:rsidRPr="008B1E4F">
        <w:rPr>
          <w:vertAlign w:val="superscript"/>
        </w:rPr>
        <w:t>er</w:t>
      </w:r>
      <w:r w:rsidRPr="008B1E4F">
        <w:t xml:space="preserve"> janvier 2022, l</w:t>
      </w:r>
      <w:r w:rsidR="0029385B" w:rsidRPr="008B1E4F">
        <w:t>e département de l’Ardèche a une population âgée de plus de 75 ans supérieure à la moyenne régionale</w:t>
      </w:r>
      <w:r w:rsidR="005B0AD3" w:rsidRPr="008B1E4F">
        <w:t xml:space="preserve"> </w:t>
      </w:r>
      <w:r w:rsidR="0029385B" w:rsidRPr="008B1E4F">
        <w:t xml:space="preserve">: </w:t>
      </w:r>
      <w:r w:rsidRPr="008B1E4F">
        <w:t xml:space="preserve">11,63% </w:t>
      </w:r>
      <w:r w:rsidR="0029385B" w:rsidRPr="008B1E4F">
        <w:t xml:space="preserve">contre </w:t>
      </w:r>
      <w:r w:rsidR="00CD4E94" w:rsidRPr="008B1E4F">
        <w:t xml:space="preserve">9.37% </w:t>
      </w:r>
      <w:r w:rsidR="0029385B" w:rsidRPr="008B1E4F">
        <w:t>pour la région.</w:t>
      </w:r>
    </w:p>
    <w:p w14:paraId="0A39C771" w14:textId="70D9EAD2" w:rsidR="000257D6" w:rsidRPr="008B1E4F" w:rsidRDefault="000257D6" w:rsidP="000D5943"/>
    <w:p w14:paraId="07BBB3D8" w14:textId="1A10BADF" w:rsidR="00704CA7" w:rsidRPr="008B1E4F" w:rsidRDefault="00704CA7" w:rsidP="00704CA7">
      <w:r w:rsidRPr="008B1E4F">
        <w:t xml:space="preserve">Concernant les accueils de jour, le taux d'équipement départemental est de </w:t>
      </w:r>
      <w:r w:rsidR="00CD4E94" w:rsidRPr="008B1E4F">
        <w:t xml:space="preserve">1.7 </w:t>
      </w:r>
      <w:r w:rsidRPr="008B1E4F">
        <w:t>pour 1000 personnes âgées de 75 ans et plus. Au niveau régional, ce taux est de 2.4.</w:t>
      </w:r>
    </w:p>
    <w:p w14:paraId="0B867A8B" w14:textId="25A3DF9F" w:rsidR="00704CA7" w:rsidRPr="008B1E4F" w:rsidRDefault="00704CA7" w:rsidP="00704CA7">
      <w:r w:rsidRPr="008B1E4F">
        <w:t xml:space="preserve">Cependant, ce taux masque </w:t>
      </w:r>
      <w:r w:rsidR="0029385B" w:rsidRPr="008B1E4F">
        <w:t>de fortes</w:t>
      </w:r>
      <w:r w:rsidRPr="008B1E4F">
        <w:t xml:space="preserve"> disparités en termes de taux d'équipement. </w:t>
      </w:r>
    </w:p>
    <w:p w14:paraId="4117D52D" w14:textId="658DCB74" w:rsidR="00704CA7" w:rsidRPr="008B1E4F" w:rsidRDefault="00704CA7" w:rsidP="00704CA7">
      <w:r w:rsidRPr="008B1E4F">
        <w:t xml:space="preserve">De plus, des personnes âgées vivant dans certaines zones, rurales notamment, sont en difficultés pour se déplacer vers un accueil de jour fixe, en raison de la distance, qui peut être importante, et de la topographie de certains secteurs qui accroît considérablement les temps de trajet. </w:t>
      </w:r>
    </w:p>
    <w:p w14:paraId="2763FDD8" w14:textId="77777777" w:rsidR="00704CA7" w:rsidRPr="008B1E4F" w:rsidRDefault="00704CA7" w:rsidP="000D5943"/>
    <w:p w14:paraId="4EE13771" w14:textId="4CBAA214" w:rsidR="000257D6" w:rsidRPr="008B1E4F" w:rsidRDefault="000257D6" w:rsidP="000257D6">
      <w:r w:rsidRPr="008B1E4F">
        <w:t>Afin d’améliorer l’accès, la continuité et la qualité de l’offre de répit, de l’adapter aux besoins des personnes âgées, l’ARS et les départements de l’Ardèche et de la Drôme ont mandaté les pilotes MAIA et les animateurs des filières gérontologiques pour :</w:t>
      </w:r>
    </w:p>
    <w:p w14:paraId="3118B8E0" w14:textId="7A4BA542" w:rsidR="000257D6" w:rsidRPr="008B1E4F" w:rsidRDefault="000257D6" w:rsidP="007656DE">
      <w:pPr>
        <w:pStyle w:val="Paragraphedeliste"/>
        <w:numPr>
          <w:ilvl w:val="0"/>
          <w:numId w:val="46"/>
        </w:numPr>
      </w:pPr>
      <w:r w:rsidRPr="008B1E4F">
        <w:t xml:space="preserve"> </w:t>
      </w:r>
      <w:r w:rsidR="005B0AD3" w:rsidRPr="008B1E4F">
        <w:t>Identifier</w:t>
      </w:r>
      <w:r w:rsidRPr="008B1E4F">
        <w:t xml:space="preserve"> les ressources et les actions déployées sur le territoire en matière de répit et d’aide aux aidants et de réaliser un diagnostic territorial de l’offre en la confrontant aux besoins des aidants et ce de manière prospective,</w:t>
      </w:r>
    </w:p>
    <w:p w14:paraId="708ACC4C" w14:textId="329FCA20" w:rsidR="000257D6" w:rsidRPr="008B1E4F" w:rsidRDefault="000257D6" w:rsidP="007656DE">
      <w:pPr>
        <w:pStyle w:val="Paragraphedeliste"/>
        <w:numPr>
          <w:ilvl w:val="0"/>
          <w:numId w:val="46"/>
        </w:numPr>
      </w:pPr>
      <w:r w:rsidRPr="008B1E4F">
        <w:t xml:space="preserve"> </w:t>
      </w:r>
      <w:r w:rsidR="005B0AD3" w:rsidRPr="008B1E4F">
        <w:t>Organiser</w:t>
      </w:r>
      <w:r w:rsidRPr="008B1E4F">
        <w:t xml:space="preserve"> la concertation au sein des filières afin de proposer des hypothèses </w:t>
      </w:r>
      <w:r w:rsidR="007656DE" w:rsidRPr="008B1E4F">
        <w:t>d’évolution de l’offre de répit</w:t>
      </w:r>
      <w:r w:rsidRPr="008B1E4F">
        <w:t>.</w:t>
      </w:r>
    </w:p>
    <w:p w14:paraId="2BCE76D6" w14:textId="40F2B9BD" w:rsidR="007656DE" w:rsidRPr="008B1E4F" w:rsidRDefault="007656DE" w:rsidP="007656DE"/>
    <w:p w14:paraId="3ACC4E3E" w14:textId="5E225D1F" w:rsidR="007656DE" w:rsidRPr="008B1E4F" w:rsidRDefault="007656DE" w:rsidP="00CD4E94">
      <w:r w:rsidRPr="008B1E4F">
        <w:t xml:space="preserve">Les constats suivants ressortent de ces travaux : </w:t>
      </w:r>
    </w:p>
    <w:p w14:paraId="69FC1DE4" w14:textId="3FDF5996" w:rsidR="007656DE" w:rsidRPr="008B1E4F" w:rsidRDefault="007656DE" w:rsidP="00CD4E94">
      <w:r w:rsidRPr="008B1E4F">
        <w:t>- Absence de places autorisées sur le</w:t>
      </w:r>
      <w:r w:rsidR="00E87A3B" w:rsidRPr="008B1E4F">
        <w:t>s</w:t>
      </w:r>
      <w:r w:rsidRPr="008B1E4F">
        <w:t xml:space="preserve"> bassin</w:t>
      </w:r>
      <w:r w:rsidR="00E87A3B" w:rsidRPr="008B1E4F">
        <w:t>s</w:t>
      </w:r>
      <w:r w:rsidRPr="008B1E4F">
        <w:t xml:space="preserve"> de Alboussière, Lamastre, le Cheylard</w:t>
      </w:r>
      <w:r w:rsidR="00D9300A" w:rsidRPr="008B1E4F">
        <w:t>, Lamastre, St Agrève</w:t>
      </w:r>
      <w:r w:rsidR="00E87A3B" w:rsidRPr="008B1E4F">
        <w:t>, St Sauveur de Montagut</w:t>
      </w:r>
      <w:r w:rsidR="00DF7348" w:rsidRPr="008B1E4F">
        <w:t xml:space="preserve"> / St Pierreville</w:t>
      </w:r>
      <w:r w:rsidR="00E87A3B" w:rsidRPr="008B1E4F">
        <w:t xml:space="preserve">, </w:t>
      </w:r>
    </w:p>
    <w:p w14:paraId="727C1BCA" w14:textId="48730801" w:rsidR="007656DE" w:rsidRPr="008B1E4F" w:rsidRDefault="007656DE" w:rsidP="00CD4E94">
      <w:r w:rsidRPr="008B1E4F">
        <w:t>- Problématiques liées au Transport : coût, organisation, adaptation</w:t>
      </w:r>
    </w:p>
    <w:p w14:paraId="675B5B94" w14:textId="7C199D34" w:rsidR="007656DE" w:rsidRPr="008B1E4F" w:rsidRDefault="007656DE" w:rsidP="00CD4E94">
      <w:r w:rsidRPr="008B1E4F">
        <w:t>- Accès inégal à l’offre de répit selon le lieu de résidence</w:t>
      </w:r>
    </w:p>
    <w:p w14:paraId="7DB0CB3F" w14:textId="638EBD83" w:rsidR="00643BAC" w:rsidRPr="008B1E4F" w:rsidRDefault="00643BAC" w:rsidP="00CD4E94">
      <w:r w:rsidRPr="008B1E4F">
        <w:t>- Manque de souplesse : expression d’un besoin d’AJ en demi-journée et week-end</w:t>
      </w:r>
    </w:p>
    <w:p w14:paraId="76092E77" w14:textId="3D730A16" w:rsidR="00556710" w:rsidRPr="008B1E4F" w:rsidRDefault="00556710" w:rsidP="00CD4E94">
      <w:r w:rsidRPr="008B1E4F">
        <w:t>- Orientation vers l’accueil de jour par les professionnels parfois insuffisante ou trop tardive.</w:t>
      </w:r>
    </w:p>
    <w:p w14:paraId="0156D360" w14:textId="0E8805C2" w:rsidR="00556710" w:rsidRPr="008B1E4F" w:rsidRDefault="00556710" w:rsidP="00CD4E94">
      <w:pPr>
        <w:autoSpaceDE w:val="0"/>
        <w:autoSpaceDN w:val="0"/>
        <w:adjustRightInd w:val="0"/>
      </w:pPr>
      <w:r w:rsidRPr="008B1E4F">
        <w:t xml:space="preserve">- </w:t>
      </w:r>
      <w:r w:rsidRPr="008B1E4F">
        <w:rPr>
          <w:rFonts w:ascii="Calibri" w:hAnsi="Calibri" w:cs="Calibri"/>
        </w:rPr>
        <w:t>Le service d’accueil de jour est porteur d’une</w:t>
      </w:r>
      <w:r w:rsidR="000A68D4" w:rsidRPr="008B1E4F">
        <w:rPr>
          <w:rFonts w:ascii="Calibri" w:hAnsi="Calibri" w:cs="Calibri"/>
        </w:rPr>
        <w:t xml:space="preserve"> </w:t>
      </w:r>
      <w:r w:rsidRPr="008B1E4F">
        <w:rPr>
          <w:rFonts w:ascii="Calibri" w:hAnsi="Calibri" w:cs="Calibri"/>
        </w:rPr>
        <w:t>image négative, notamment parce qu’il est « accolé » à un EHPAD.</w:t>
      </w:r>
    </w:p>
    <w:p w14:paraId="76B8C6E5" w14:textId="77777777" w:rsidR="007656DE" w:rsidRPr="008B1E4F" w:rsidRDefault="007656DE" w:rsidP="007656DE"/>
    <w:p w14:paraId="08A46E94" w14:textId="0E5EA0CD" w:rsidR="00A27A69" w:rsidRPr="008B1E4F" w:rsidRDefault="00D07D92" w:rsidP="000D5943">
      <w:r w:rsidRPr="008B1E4F">
        <w:t xml:space="preserve">Au regard de ces éléments, il est </w:t>
      </w:r>
      <w:r w:rsidR="00736CDD" w:rsidRPr="008B1E4F">
        <w:t xml:space="preserve">donc </w:t>
      </w:r>
      <w:r w:rsidRPr="008B1E4F">
        <w:t xml:space="preserve">apparu </w:t>
      </w:r>
      <w:r w:rsidR="00BF2D69" w:rsidRPr="008B1E4F">
        <w:t>opportun</w:t>
      </w:r>
      <w:r w:rsidRPr="008B1E4F">
        <w:t xml:space="preserve"> de renforcer prioritairement l’offre en matière d’accueil de jour sur </w:t>
      </w:r>
      <w:r w:rsidR="0029385B" w:rsidRPr="008B1E4F">
        <w:t>secteurs non couverts tout en prenant en compte le relief et l’isolement de ces secteurs.</w:t>
      </w:r>
    </w:p>
    <w:p w14:paraId="2732E554" w14:textId="77777777" w:rsidR="00143BAE" w:rsidRPr="008B1E4F" w:rsidRDefault="00143BAE" w:rsidP="000D5943"/>
    <w:p w14:paraId="4A4E23B0" w14:textId="6491F487" w:rsidR="00143BAE" w:rsidRPr="008B1E4F" w:rsidRDefault="00143BAE" w:rsidP="000D5943">
      <w:pPr>
        <w:jc w:val="left"/>
        <w:rPr>
          <w:color w:val="FF0000"/>
        </w:rPr>
      </w:pPr>
      <w:r w:rsidRPr="008B1E4F">
        <w:rPr>
          <w:color w:val="FF0000"/>
        </w:rPr>
        <w:br w:type="page"/>
      </w:r>
    </w:p>
    <w:p w14:paraId="32BBE3D1" w14:textId="771DCB8A" w:rsidR="00D07D92" w:rsidRPr="008B1E4F" w:rsidRDefault="00D07D92" w:rsidP="000D5943">
      <w:pPr>
        <w:pStyle w:val="Titre1"/>
        <w:spacing w:after="20"/>
        <w:rPr>
          <w:color w:val="auto"/>
        </w:rPr>
      </w:pPr>
      <w:bookmarkStart w:id="2" w:name="_Toc119314099"/>
      <w:r w:rsidRPr="008B1E4F">
        <w:rPr>
          <w:color w:val="auto"/>
        </w:rPr>
        <w:lastRenderedPageBreak/>
        <w:t>Les objectifs et caractéristiques du projet</w:t>
      </w:r>
      <w:bookmarkEnd w:id="2"/>
      <w:r w:rsidRPr="008B1E4F">
        <w:rPr>
          <w:color w:val="auto"/>
        </w:rPr>
        <w:t xml:space="preserve"> </w:t>
      </w:r>
    </w:p>
    <w:p w14:paraId="6D1F8A56" w14:textId="77777777" w:rsidR="00D07D92" w:rsidRPr="008B1E4F" w:rsidRDefault="00D07D92" w:rsidP="000D5943">
      <w:pPr>
        <w:pStyle w:val="Titre2"/>
        <w:rPr>
          <w:color w:val="auto"/>
        </w:rPr>
      </w:pPr>
      <w:bookmarkStart w:id="3" w:name="_Toc119314100"/>
      <w:r w:rsidRPr="008B1E4F">
        <w:rPr>
          <w:color w:val="auto"/>
        </w:rPr>
        <w:t>Le public concerné</w:t>
      </w:r>
      <w:bookmarkEnd w:id="3"/>
    </w:p>
    <w:p w14:paraId="6E0AF508" w14:textId="39B8B440" w:rsidR="00D07D92" w:rsidRPr="008B1E4F" w:rsidRDefault="00D07D92" w:rsidP="000D5943">
      <w:pPr>
        <w:rPr>
          <w:i/>
        </w:rPr>
      </w:pPr>
      <w:r w:rsidRPr="008B1E4F">
        <w:t xml:space="preserve">Conformément </w:t>
      </w:r>
      <w:r w:rsidR="007E0263" w:rsidRPr="008B1E4F">
        <w:t xml:space="preserve">à la circulaire du 29 novembre </w:t>
      </w:r>
      <w:r w:rsidRPr="008B1E4F">
        <w:t>2011, "</w:t>
      </w:r>
      <w:r w:rsidRPr="008B1E4F">
        <w:rPr>
          <w:i/>
        </w:rPr>
        <w:t>l’accueil de jour s’adresse :</w:t>
      </w:r>
    </w:p>
    <w:p w14:paraId="35673469" w14:textId="2CBB190D" w:rsidR="00D07D92" w:rsidRPr="008B1E4F" w:rsidRDefault="005B0AD3" w:rsidP="000D5943">
      <w:pPr>
        <w:pStyle w:val="Paragraphedeliste"/>
        <w:numPr>
          <w:ilvl w:val="0"/>
          <w:numId w:val="27"/>
        </w:numPr>
        <w:rPr>
          <w:i/>
        </w:rPr>
      </w:pPr>
      <w:r w:rsidRPr="008B1E4F">
        <w:rPr>
          <w:i/>
        </w:rPr>
        <w:t>Prioritairement</w:t>
      </w:r>
      <w:r w:rsidR="00D07D92" w:rsidRPr="008B1E4F">
        <w:rPr>
          <w:i/>
        </w:rPr>
        <w:t xml:space="preserve"> aux personnes atteintes de la maladie d’Alzheimer ou d’une maladie apparentée, au stade léger à modéré de la maladie à l’entrée de la structure ;</w:t>
      </w:r>
    </w:p>
    <w:p w14:paraId="1B55AA4B" w14:textId="7A3C619E" w:rsidR="00D07D92" w:rsidRPr="008B1E4F" w:rsidRDefault="005B0AD3" w:rsidP="00F36CA4">
      <w:pPr>
        <w:pStyle w:val="Paragraphedeliste"/>
        <w:numPr>
          <w:ilvl w:val="0"/>
          <w:numId w:val="27"/>
        </w:numPr>
      </w:pPr>
      <w:r w:rsidRPr="008B1E4F">
        <w:rPr>
          <w:i/>
        </w:rPr>
        <w:t>Aux</w:t>
      </w:r>
      <w:r w:rsidR="00D07D92" w:rsidRPr="008B1E4F">
        <w:rPr>
          <w:i/>
        </w:rPr>
        <w:t xml:space="preserve"> personnes âgées en perte d’autonomie physique,</w:t>
      </w:r>
      <w:r w:rsidR="00143BAE" w:rsidRPr="008B1E4F">
        <w:rPr>
          <w:i/>
        </w:rPr>
        <w:t xml:space="preserve"> </w:t>
      </w:r>
      <w:r w:rsidR="00D07D92" w:rsidRPr="008B1E4F">
        <w:rPr>
          <w:i/>
        </w:rPr>
        <w:t>qui sont désireuses et en capacité de bénéficier d’un projet de soutien à domicile (capacité d’attention, capacité à participer aux activités proposées…)</w:t>
      </w:r>
      <w:r w:rsidR="00D07D92" w:rsidRPr="008B1E4F">
        <w:t>."</w:t>
      </w:r>
    </w:p>
    <w:p w14:paraId="4072CAD9" w14:textId="77777777" w:rsidR="00143BAE" w:rsidRPr="008B1E4F" w:rsidRDefault="00143BAE" w:rsidP="000D5943">
      <w:pPr>
        <w:rPr>
          <w:color w:val="FF0000"/>
        </w:rPr>
      </w:pPr>
    </w:p>
    <w:p w14:paraId="0EDCCB3D" w14:textId="5974BD6C" w:rsidR="007453C7" w:rsidRPr="008B1E4F" w:rsidRDefault="0029385B" w:rsidP="000D5943">
      <w:r w:rsidRPr="008B1E4F">
        <w:t xml:space="preserve">L'accueil de jour itinérant </w:t>
      </w:r>
      <w:r w:rsidR="007453C7" w:rsidRPr="008B1E4F">
        <w:t>pourra accueillir, si besoin, des personnes atteintes de la maladie d'Alzheimer de moins de 60 ans.</w:t>
      </w:r>
    </w:p>
    <w:p w14:paraId="476DA5EC" w14:textId="77777777" w:rsidR="00D07D92" w:rsidRPr="008B1E4F" w:rsidRDefault="00D07D92" w:rsidP="000D5943">
      <w:pPr>
        <w:rPr>
          <w:color w:val="FF0000"/>
        </w:rPr>
      </w:pPr>
    </w:p>
    <w:p w14:paraId="54832281" w14:textId="0CAA8608" w:rsidR="000570F6" w:rsidRPr="008B1E4F" w:rsidRDefault="000570F6" w:rsidP="000D5943">
      <w:r w:rsidRPr="008B1E4F">
        <w:t xml:space="preserve">Le candidat veillera à </w:t>
      </w:r>
      <w:r w:rsidR="00496196" w:rsidRPr="008B1E4F">
        <w:t xml:space="preserve">faire paraître dans son dossier une identification et une étude des besoins (nombre de patients envisagés, file active etc.). </w:t>
      </w:r>
    </w:p>
    <w:p w14:paraId="04E4A04D" w14:textId="77777777" w:rsidR="005B0AD3" w:rsidRPr="008B1E4F" w:rsidRDefault="005B0AD3" w:rsidP="000D5943"/>
    <w:p w14:paraId="45CF8B8D" w14:textId="77777777" w:rsidR="00D07D92" w:rsidRPr="008B1E4F" w:rsidRDefault="00D07D92" w:rsidP="000D5943">
      <w:pPr>
        <w:pStyle w:val="Titre2"/>
        <w:rPr>
          <w:color w:val="auto"/>
        </w:rPr>
      </w:pPr>
      <w:bookmarkStart w:id="4" w:name="_Toc119314101"/>
      <w:r w:rsidRPr="008B1E4F">
        <w:rPr>
          <w:color w:val="auto"/>
        </w:rPr>
        <w:t>Les missions générales des accueils de jour</w:t>
      </w:r>
      <w:bookmarkEnd w:id="4"/>
    </w:p>
    <w:p w14:paraId="46296E26" w14:textId="77777777" w:rsidR="00D07D92" w:rsidRPr="008B1E4F" w:rsidRDefault="00D07D92" w:rsidP="000D5943">
      <w:r w:rsidRPr="008B1E4F">
        <w:t>L'accueil de jour a pour objectif de permettre aux personnes âgées en perte d'autonomie de rester le plus longtemps possible dans leur cadre de vie habituel. Il s'agit de préserver la socialisation des personnes accueillies, avec l'objectif de maintenir, de stimuler, voire de restaurer partiellement leur autonomie et de permettre une meilleure qualité de vie à domicile.</w:t>
      </w:r>
      <w:r w:rsidR="007C626A" w:rsidRPr="008B1E4F">
        <w:t xml:space="preserve"> </w:t>
      </w:r>
    </w:p>
    <w:p w14:paraId="3E737E0C" w14:textId="77777777" w:rsidR="00143BAE" w:rsidRPr="008B1E4F" w:rsidRDefault="00143BAE" w:rsidP="000D5943"/>
    <w:p w14:paraId="6FB76ED1" w14:textId="77777777" w:rsidR="00D07D92" w:rsidRPr="008B1E4F" w:rsidRDefault="00D07D92" w:rsidP="000D5943">
      <w:r w:rsidRPr="008B1E4F">
        <w:t>Les accueils de jour pour les personnes âgées dépendantes et/ou atteintes de la maladie d'Alzheimer ou apparentées se doivent de répondre à trois objectifs :</w:t>
      </w:r>
    </w:p>
    <w:p w14:paraId="6B234DAC" w14:textId="052B4D56" w:rsidR="00D07D92" w:rsidRPr="008B1E4F" w:rsidRDefault="005B0AD3" w:rsidP="000D5943">
      <w:pPr>
        <w:pStyle w:val="Paragraphedeliste"/>
        <w:numPr>
          <w:ilvl w:val="0"/>
          <w:numId w:val="26"/>
        </w:numPr>
      </w:pPr>
      <w:r w:rsidRPr="008B1E4F">
        <w:t>Prendre</w:t>
      </w:r>
      <w:r w:rsidR="00D07D92" w:rsidRPr="008B1E4F">
        <w:t xml:space="preserve"> en charge ponctuellement les personnes en perte d'autonomie qui souhaitent rester à domicile ;</w:t>
      </w:r>
    </w:p>
    <w:p w14:paraId="4467A22A" w14:textId="68CA8975" w:rsidR="00D07D92" w:rsidRPr="008B1E4F" w:rsidRDefault="005B0AD3" w:rsidP="000D5943">
      <w:pPr>
        <w:pStyle w:val="Paragraphedeliste"/>
        <w:numPr>
          <w:ilvl w:val="0"/>
          <w:numId w:val="26"/>
        </w:numPr>
      </w:pPr>
      <w:r w:rsidRPr="008B1E4F">
        <w:t>Permettre</w:t>
      </w:r>
      <w:r w:rsidR="00D07D92" w:rsidRPr="008B1E4F">
        <w:t xml:space="preserve"> une période de répit et de suppléance de l'aidant ;</w:t>
      </w:r>
    </w:p>
    <w:p w14:paraId="56C507A3" w14:textId="2DBD5303" w:rsidR="00D07D92" w:rsidRPr="008B1E4F" w:rsidRDefault="005B0AD3" w:rsidP="000D5943">
      <w:pPr>
        <w:pStyle w:val="Paragraphedeliste"/>
        <w:numPr>
          <w:ilvl w:val="0"/>
          <w:numId w:val="26"/>
        </w:numPr>
      </w:pPr>
      <w:r w:rsidRPr="008B1E4F">
        <w:t>Offrir</w:t>
      </w:r>
      <w:r w:rsidR="00D07D92" w:rsidRPr="008B1E4F">
        <w:t xml:space="preserve"> un accompagnement entre le « chez-soi » et l'établissement permettant un temps d'adaptation à la collectivité.</w:t>
      </w:r>
    </w:p>
    <w:p w14:paraId="5FC2E502" w14:textId="77777777" w:rsidR="007C626A" w:rsidRPr="008B1E4F" w:rsidRDefault="007C626A" w:rsidP="007C626A"/>
    <w:p w14:paraId="52D8740A" w14:textId="67A20F30" w:rsidR="007C626A" w:rsidRPr="008B1E4F" w:rsidRDefault="007C626A" w:rsidP="007C626A">
      <w:r w:rsidRPr="008B1E4F">
        <w:lastRenderedPageBreak/>
        <w:t xml:space="preserve">Les modalités d'ouverture doivent être mises en lien avec les besoins des familles et seront à moduler en fonction des demandes et des possibilités du service. Le nombre de jours d'ouverture envisagé par semaine </w:t>
      </w:r>
      <w:r w:rsidR="00AC20EF" w:rsidRPr="008B1E4F">
        <w:t xml:space="preserve">et sur l’année </w:t>
      </w:r>
      <w:r w:rsidRPr="008B1E4F">
        <w:t>devra être indiqué.</w:t>
      </w:r>
    </w:p>
    <w:p w14:paraId="4F2D9CB2" w14:textId="77777777" w:rsidR="005B0AD3" w:rsidRPr="008B1E4F" w:rsidRDefault="005B0AD3" w:rsidP="007C626A"/>
    <w:p w14:paraId="54E87634" w14:textId="0FFBCE23" w:rsidR="00D07D92" w:rsidRPr="008B1E4F" w:rsidRDefault="00D07D92" w:rsidP="000D5943">
      <w:pPr>
        <w:pStyle w:val="Titre2"/>
        <w:rPr>
          <w:color w:val="auto"/>
        </w:rPr>
      </w:pPr>
      <w:bookmarkStart w:id="5" w:name="_Toc119314102"/>
      <w:r w:rsidRPr="008B1E4F">
        <w:rPr>
          <w:color w:val="auto"/>
        </w:rPr>
        <w:t xml:space="preserve">Les missions spécifiques de l'accueil de jour </w:t>
      </w:r>
      <w:r w:rsidR="009272AD" w:rsidRPr="008B1E4F">
        <w:rPr>
          <w:color w:val="auto"/>
        </w:rPr>
        <w:t>itinérant</w:t>
      </w:r>
      <w:bookmarkEnd w:id="5"/>
      <w:r w:rsidR="007C626A" w:rsidRPr="008B1E4F">
        <w:rPr>
          <w:color w:val="auto"/>
        </w:rPr>
        <w:t xml:space="preserve"> </w:t>
      </w:r>
    </w:p>
    <w:p w14:paraId="750B892C" w14:textId="77777777" w:rsidR="009272AD" w:rsidRPr="008B1E4F" w:rsidRDefault="009272AD" w:rsidP="000D5943">
      <w:r w:rsidRPr="008B1E4F">
        <w:t>Le caractère itinérant se définit par un accueil et une prise en charge par une seule équipe pluridisciplinaire qui se déplace sur plusieurs sites géographiques</w:t>
      </w:r>
      <w:r w:rsidR="003F2F17" w:rsidRPr="008B1E4F">
        <w:t xml:space="preserve"> au lieu d’être établie en un seul lieu toute la semaine</w:t>
      </w:r>
      <w:r w:rsidR="000D5943" w:rsidRPr="008B1E4F">
        <w:t>.</w:t>
      </w:r>
    </w:p>
    <w:p w14:paraId="569A467B" w14:textId="77777777" w:rsidR="000D5943" w:rsidRPr="008B1E4F" w:rsidRDefault="000D5943" w:rsidP="000D5943"/>
    <w:p w14:paraId="778ED34B" w14:textId="77777777" w:rsidR="00D07D92" w:rsidRPr="008B1E4F" w:rsidRDefault="00D07D92" w:rsidP="000D5943">
      <w:r w:rsidRPr="008B1E4F">
        <w:t xml:space="preserve">Le choix de mise en place d'une offre d'accueil de jour </w:t>
      </w:r>
      <w:r w:rsidR="00554C81" w:rsidRPr="008B1E4F">
        <w:t>itinérante</w:t>
      </w:r>
      <w:r w:rsidRPr="008B1E4F">
        <w:t xml:space="preserve"> vise à :</w:t>
      </w:r>
    </w:p>
    <w:p w14:paraId="3D4CD2B1" w14:textId="51EE26F4" w:rsidR="00D07D92" w:rsidRPr="008B1E4F" w:rsidRDefault="005B0AD3" w:rsidP="000D5943">
      <w:pPr>
        <w:pStyle w:val="Paragraphedeliste"/>
        <w:numPr>
          <w:ilvl w:val="0"/>
          <w:numId w:val="29"/>
        </w:numPr>
      </w:pPr>
      <w:r w:rsidRPr="008B1E4F">
        <w:t>Améliorer</w:t>
      </w:r>
      <w:r w:rsidR="00D07D92" w:rsidRPr="008B1E4F">
        <w:t xml:space="preserve"> la répartition de l'offre en places d'accueil de jour sur le territoire et sa diversité,</w:t>
      </w:r>
    </w:p>
    <w:p w14:paraId="473BA040" w14:textId="790CAF86" w:rsidR="00D07D92" w:rsidRPr="008B1E4F" w:rsidRDefault="005B0AD3" w:rsidP="000D5943">
      <w:pPr>
        <w:pStyle w:val="Paragraphedeliste"/>
        <w:numPr>
          <w:ilvl w:val="0"/>
          <w:numId w:val="29"/>
        </w:numPr>
      </w:pPr>
      <w:r w:rsidRPr="008B1E4F">
        <w:t>Apporter</w:t>
      </w:r>
      <w:r w:rsidR="00D07D92" w:rsidRPr="008B1E4F">
        <w:t xml:space="preserve"> une réponse de proximité en permettant aux professionnels d'aller à la ren</w:t>
      </w:r>
      <w:r w:rsidR="00F2026F" w:rsidRPr="008B1E4F">
        <w:t>contre des personnes concernées</w:t>
      </w:r>
      <w:r w:rsidR="00621CAE" w:rsidRPr="008B1E4F">
        <w:t xml:space="preserve"> qui maintiendront ainsi des repères dans des lieux familiers et diminueront leurs temps de déplacements</w:t>
      </w:r>
      <w:r w:rsidR="00554C81" w:rsidRPr="008B1E4F">
        <w:t>,</w:t>
      </w:r>
    </w:p>
    <w:p w14:paraId="557F89D2" w14:textId="2BAA2272" w:rsidR="00D07D92" w:rsidRPr="008B1E4F" w:rsidRDefault="005B0AD3" w:rsidP="000D5943">
      <w:pPr>
        <w:pStyle w:val="Paragraphedeliste"/>
        <w:numPr>
          <w:ilvl w:val="0"/>
          <w:numId w:val="29"/>
        </w:numPr>
      </w:pPr>
      <w:r w:rsidRPr="008B1E4F">
        <w:t>Proposer</w:t>
      </w:r>
      <w:r w:rsidR="00D07D92" w:rsidRPr="008B1E4F">
        <w:t xml:space="preserve"> des prestations et activités dans un lieu dédié,</w:t>
      </w:r>
    </w:p>
    <w:p w14:paraId="18D71D93" w14:textId="5F291C37" w:rsidR="00D07D92" w:rsidRPr="008B1E4F" w:rsidRDefault="00AC20EF" w:rsidP="000D5943">
      <w:pPr>
        <w:pStyle w:val="Paragraphedeliste"/>
        <w:numPr>
          <w:ilvl w:val="0"/>
          <w:numId w:val="29"/>
        </w:numPr>
      </w:pPr>
      <w:r w:rsidRPr="008B1E4F">
        <w:t>S’inscrire dans le dispositif</w:t>
      </w:r>
      <w:r w:rsidR="00D07D92" w:rsidRPr="008B1E4F">
        <w:t xml:space="preserve"> « Alzheimer » (Equipe Spécialisée Alzheimer, </w:t>
      </w:r>
      <w:r w:rsidRPr="008B1E4F">
        <w:t xml:space="preserve">Plateformes d’accompagnement et de répit, </w:t>
      </w:r>
      <w:r w:rsidR="00D07D92" w:rsidRPr="008B1E4F">
        <w:t>...).</w:t>
      </w:r>
    </w:p>
    <w:p w14:paraId="0F96538B" w14:textId="77777777" w:rsidR="000D5943" w:rsidRPr="008B1E4F" w:rsidRDefault="000D5943" w:rsidP="000D5943"/>
    <w:p w14:paraId="150FA562" w14:textId="77777777" w:rsidR="00D07D92" w:rsidRPr="008B1E4F" w:rsidRDefault="00D07D92" w:rsidP="000D5943">
      <w:r w:rsidRPr="008B1E4F">
        <w:t>Il s'agit d'accueillir des personnes âgées vivant à domicile pour une ou plusieurs journées avec les repas de la mi-journée, voire plusieurs demi-journées par semaine.</w:t>
      </w:r>
      <w:r w:rsidR="009272AD" w:rsidRPr="008B1E4F">
        <w:t xml:space="preserve"> Néanmoins les modalités d'ouverture doivent être mises en lien avec les besoins des familles et ceux impliqués par l’itinérance et seront à moduler en fonction des demandes et des possibilités du service.</w:t>
      </w:r>
    </w:p>
    <w:p w14:paraId="144868B0" w14:textId="77777777" w:rsidR="000D5943" w:rsidRPr="008B1E4F" w:rsidRDefault="000D5943" w:rsidP="000D5943"/>
    <w:p w14:paraId="38E4D160" w14:textId="2AD0B9E8" w:rsidR="005024B6" w:rsidRPr="008B1E4F" w:rsidRDefault="00D07D92" w:rsidP="000D5943">
      <w:r w:rsidRPr="008B1E4F">
        <w:t>Le doss</w:t>
      </w:r>
      <w:r w:rsidR="00464818" w:rsidRPr="008B1E4F">
        <w:t>ier devra comporter un planning-</w:t>
      </w:r>
      <w:r w:rsidRPr="008B1E4F">
        <w:t>type pour deux semaines</w:t>
      </w:r>
      <w:r w:rsidR="00621CAE" w:rsidRPr="008B1E4F">
        <w:t xml:space="preserve"> précisant </w:t>
      </w:r>
      <w:r w:rsidR="00036AF4" w:rsidRPr="008B1E4F">
        <w:t>horaires</w:t>
      </w:r>
      <w:r w:rsidR="00621CAE" w:rsidRPr="008B1E4F">
        <w:t xml:space="preserve"> d’ouverture par site. </w:t>
      </w:r>
    </w:p>
    <w:p w14:paraId="2478C1BD" w14:textId="77777777" w:rsidR="005B0AD3" w:rsidRPr="008B1E4F" w:rsidRDefault="005B0AD3" w:rsidP="000D5943"/>
    <w:p w14:paraId="3D411483" w14:textId="77777777" w:rsidR="00D07D92" w:rsidRPr="008B1E4F" w:rsidRDefault="00D07D92" w:rsidP="000D5943">
      <w:pPr>
        <w:pStyle w:val="Titre2"/>
        <w:rPr>
          <w:color w:val="auto"/>
        </w:rPr>
      </w:pPr>
      <w:bookmarkStart w:id="6" w:name="_Toc119314103"/>
      <w:r w:rsidRPr="008B1E4F">
        <w:rPr>
          <w:color w:val="auto"/>
        </w:rPr>
        <w:t>Les exigences requises afin d’assurer la qualité de la prise en charge et de l’accompagnement des usagers</w:t>
      </w:r>
      <w:bookmarkEnd w:id="6"/>
    </w:p>
    <w:p w14:paraId="04BCA7C1" w14:textId="77777777" w:rsidR="00D07D92" w:rsidRPr="008B1E4F" w:rsidRDefault="00D07D92" w:rsidP="000D5943">
      <w:pPr>
        <w:pStyle w:val="Titre3"/>
        <w:rPr>
          <w:color w:val="auto"/>
        </w:rPr>
      </w:pPr>
      <w:bookmarkStart w:id="7" w:name="_Toc119314104"/>
      <w:r w:rsidRPr="008B1E4F">
        <w:rPr>
          <w:color w:val="auto"/>
        </w:rPr>
        <w:t>Le projet de prise en charge</w:t>
      </w:r>
      <w:bookmarkEnd w:id="7"/>
    </w:p>
    <w:p w14:paraId="547C5980" w14:textId="77777777" w:rsidR="00D07D92" w:rsidRPr="008B1E4F" w:rsidRDefault="00D07D92" w:rsidP="000D5943">
      <w:r w:rsidRPr="008B1E4F">
        <w:t xml:space="preserve">La circulaire du 29 novembre 2011 rappelle que les études récentes montrent l'intérêt de mieux définir la place de l'accueil temporaire parmi la gamme de prises en charge. La stratégie doit désormais viser à </w:t>
      </w:r>
      <w:r w:rsidRPr="008B1E4F">
        <w:lastRenderedPageBreak/>
        <w:t>développer des accueils de jour bénéficiant d'un vrai projet de service autour de la personne accueillie et de l'aidant.</w:t>
      </w:r>
    </w:p>
    <w:p w14:paraId="41825ACB" w14:textId="77777777" w:rsidR="000D5943" w:rsidRPr="008B1E4F" w:rsidRDefault="000D5943" w:rsidP="000D5943"/>
    <w:p w14:paraId="40E1E8AD" w14:textId="77777777" w:rsidR="00D07D92" w:rsidRPr="008B1E4F" w:rsidRDefault="00D07D92" w:rsidP="000D5943">
      <w:r w:rsidRPr="008B1E4F">
        <w:t>Il est indispensable que l’équipe de l’accueil de jour puisse constituer des groupes homogènes de malades et proposer un projet de service développé autour de 4 types d’actions :</w:t>
      </w:r>
    </w:p>
    <w:p w14:paraId="35A800E7" w14:textId="5D283BDC" w:rsidR="00D07D92" w:rsidRPr="008B1E4F" w:rsidRDefault="005B0AD3" w:rsidP="000D5943">
      <w:pPr>
        <w:pStyle w:val="Paragraphedeliste"/>
        <w:numPr>
          <w:ilvl w:val="0"/>
          <w:numId w:val="29"/>
        </w:numPr>
      </w:pPr>
      <w:r w:rsidRPr="008B1E4F">
        <w:t>Des</w:t>
      </w:r>
      <w:r w:rsidR="00D07D92" w:rsidRPr="008B1E4F">
        <w:t xml:space="preserve"> activités visant la stimulation co</w:t>
      </w:r>
      <w:r w:rsidR="00B779EC" w:rsidRPr="008B1E4F">
        <w:t>gnitive,</w:t>
      </w:r>
    </w:p>
    <w:p w14:paraId="09375F69" w14:textId="1BC06F5C" w:rsidR="00D07D92" w:rsidRPr="008B1E4F" w:rsidRDefault="005B0AD3" w:rsidP="000D5943">
      <w:pPr>
        <w:pStyle w:val="Paragraphedeliste"/>
        <w:numPr>
          <w:ilvl w:val="0"/>
          <w:numId w:val="29"/>
        </w:numPr>
      </w:pPr>
      <w:r w:rsidRPr="008B1E4F">
        <w:t>Des</w:t>
      </w:r>
      <w:r w:rsidR="00D07D92" w:rsidRPr="008B1E4F">
        <w:t xml:space="preserve"> activités et des actions favorisant une meilleure nutrition des personnes âgées dépendantes (confection des </w:t>
      </w:r>
      <w:r w:rsidR="00B779EC" w:rsidRPr="008B1E4F">
        <w:t>repas, surveillance du poids…),</w:t>
      </w:r>
    </w:p>
    <w:p w14:paraId="2C53E92E" w14:textId="3A48D193" w:rsidR="00D07D92" w:rsidRPr="008B1E4F" w:rsidRDefault="005B0AD3" w:rsidP="000D5943">
      <w:pPr>
        <w:pStyle w:val="Paragraphedeliste"/>
        <w:numPr>
          <w:ilvl w:val="0"/>
          <w:numId w:val="29"/>
        </w:numPr>
      </w:pPr>
      <w:r w:rsidRPr="008B1E4F">
        <w:t>Des</w:t>
      </w:r>
      <w:r w:rsidR="00B779EC" w:rsidRPr="008B1E4F">
        <w:t xml:space="preserve"> actions contribuant au bien-</w:t>
      </w:r>
      <w:r w:rsidR="00D07D92" w:rsidRPr="008B1E4F">
        <w:t>être et à l’estime de soi déclinées par :</w:t>
      </w:r>
    </w:p>
    <w:p w14:paraId="2A255FBB" w14:textId="29F69720" w:rsidR="00D07D92" w:rsidRPr="008B1E4F" w:rsidRDefault="005B0AD3" w:rsidP="000D5943">
      <w:pPr>
        <w:pStyle w:val="Paragraphedeliste"/>
        <w:numPr>
          <w:ilvl w:val="1"/>
          <w:numId w:val="29"/>
        </w:numPr>
      </w:pPr>
      <w:r w:rsidRPr="008B1E4F">
        <w:t>Des</w:t>
      </w:r>
      <w:r w:rsidR="00D07D92" w:rsidRPr="008B1E4F">
        <w:t xml:space="preserve"> activités réalisées à l’extérieur de l‘accueil de jour qui concourent au soutien </w:t>
      </w:r>
      <w:r w:rsidR="00B779EC" w:rsidRPr="008B1E4F">
        <w:t>d’une vie ordinaire à domicile,</w:t>
      </w:r>
    </w:p>
    <w:p w14:paraId="76D6507D" w14:textId="027FCA89" w:rsidR="00D07D92" w:rsidRPr="008B1E4F" w:rsidRDefault="005B0AD3" w:rsidP="000D5943">
      <w:pPr>
        <w:pStyle w:val="Paragraphedeliste"/>
        <w:numPr>
          <w:ilvl w:val="1"/>
          <w:numId w:val="29"/>
        </w:numPr>
      </w:pPr>
      <w:r w:rsidRPr="008B1E4F">
        <w:t>Des</w:t>
      </w:r>
      <w:r w:rsidR="00D07D92" w:rsidRPr="008B1E4F">
        <w:t xml:space="preserve"> techniques de relaxation et de détente organisées à l’</w:t>
      </w:r>
      <w:r w:rsidR="00B779EC" w:rsidRPr="008B1E4F">
        <w:t>intérieur de l’accueil de jour,</w:t>
      </w:r>
    </w:p>
    <w:p w14:paraId="16DAB729" w14:textId="41929FF7" w:rsidR="00D07D92" w:rsidRPr="008B1E4F" w:rsidRDefault="005B0AD3" w:rsidP="000D5943">
      <w:pPr>
        <w:pStyle w:val="Paragraphedeliste"/>
        <w:numPr>
          <w:ilvl w:val="0"/>
          <w:numId w:val="29"/>
        </w:numPr>
      </w:pPr>
      <w:r w:rsidRPr="008B1E4F">
        <w:t>Des</w:t>
      </w:r>
      <w:r w:rsidR="00D07D92" w:rsidRPr="008B1E4F">
        <w:t xml:space="preserve"> activités physiques.</w:t>
      </w:r>
    </w:p>
    <w:p w14:paraId="5FB15B29" w14:textId="77777777" w:rsidR="000D5943" w:rsidRPr="008B1E4F" w:rsidRDefault="000D5943" w:rsidP="000D5943"/>
    <w:p w14:paraId="320327BC" w14:textId="77777777" w:rsidR="00D07D92" w:rsidRPr="008B1E4F" w:rsidRDefault="00D07D92" w:rsidP="000D5943">
      <w:r w:rsidRPr="008B1E4F">
        <w:t>Les modalités d'organisation des recrutements des professionnels, de l'accueil, des critères d'admission et du transport des résidents et des personnels font partie intégrante du projet de service.</w:t>
      </w:r>
    </w:p>
    <w:p w14:paraId="3E182A18" w14:textId="77777777" w:rsidR="000D5943" w:rsidRPr="008B1E4F" w:rsidRDefault="000D5943" w:rsidP="000D5943"/>
    <w:p w14:paraId="4013A98B" w14:textId="77777777" w:rsidR="00D07D92" w:rsidRPr="008B1E4F" w:rsidRDefault="00D07D92" w:rsidP="000D5943">
      <w:r w:rsidRPr="008B1E4F">
        <w:t>Les promoteurs devront préciser les plannings d’activité par site.</w:t>
      </w:r>
    </w:p>
    <w:p w14:paraId="4D5C16A2" w14:textId="77777777" w:rsidR="000D5943" w:rsidRPr="008B1E4F" w:rsidRDefault="000D5943" w:rsidP="000D5943"/>
    <w:p w14:paraId="60DD1639" w14:textId="77777777" w:rsidR="00B779EC" w:rsidRPr="008B1E4F" w:rsidRDefault="00B779EC" w:rsidP="000D5943">
      <w:r w:rsidRPr="008B1E4F">
        <w:t xml:space="preserve">Par ailleurs, chaque personne doit bénéficier d’un projet de vie individualisé d’accompagnement qu’il est souhaitable de formaliser par écrit. Le projet de vie individualisé devra être construit </w:t>
      </w:r>
      <w:r w:rsidR="000D5943" w:rsidRPr="008B1E4F">
        <w:t>avec la personne et son aidant.</w:t>
      </w:r>
    </w:p>
    <w:p w14:paraId="1CAA6C97" w14:textId="77777777" w:rsidR="000D5943" w:rsidRPr="008B1E4F" w:rsidRDefault="000D5943" w:rsidP="000D5943"/>
    <w:p w14:paraId="51149533" w14:textId="77777777" w:rsidR="00F2026F" w:rsidRPr="008B1E4F" w:rsidRDefault="00D07D92" w:rsidP="000D5943">
      <w:r w:rsidRPr="008B1E4F">
        <w:t>La loi n° 2002-2 du 2 janvier 2002 rappelle les droits fondamentaux des usagers dans les établissements et services sociaux et médico-sociaux, et à ce titre, prévoit la mise en place de documents obligatoires. Le candidat, dans le cadre de sa réponse, devra fournir ces projets de documents et indiquer les modalités de participation de l'usager sur le fondement de l'article D 311-3 du CASF.</w:t>
      </w:r>
    </w:p>
    <w:p w14:paraId="1DACB626" w14:textId="5D0D4F9C" w:rsidR="000D5943" w:rsidRPr="008B1E4F" w:rsidRDefault="000D5943" w:rsidP="000D5943"/>
    <w:p w14:paraId="62B3F84C" w14:textId="2CA5D24B" w:rsidR="005B0AD3" w:rsidRPr="008B1E4F" w:rsidRDefault="005B0AD3" w:rsidP="000D5943"/>
    <w:p w14:paraId="70814835" w14:textId="6479BFD0" w:rsidR="005B0AD3" w:rsidRPr="008B1E4F" w:rsidRDefault="005B0AD3" w:rsidP="000D5943"/>
    <w:p w14:paraId="2DC06914" w14:textId="1FBB5FEF" w:rsidR="005B0AD3" w:rsidRPr="008B1E4F" w:rsidRDefault="005B0AD3" w:rsidP="000D5943"/>
    <w:p w14:paraId="725C1AA1" w14:textId="77777777" w:rsidR="005B0AD3" w:rsidRPr="008B1E4F" w:rsidRDefault="005B0AD3" w:rsidP="000D5943"/>
    <w:p w14:paraId="05D48382" w14:textId="77777777" w:rsidR="00F2026F" w:rsidRPr="008B1E4F" w:rsidRDefault="00D07D92" w:rsidP="000D5943">
      <w:pPr>
        <w:pStyle w:val="Titre3"/>
        <w:rPr>
          <w:color w:val="auto"/>
        </w:rPr>
      </w:pPr>
      <w:bookmarkStart w:id="8" w:name="_Toc119314105"/>
      <w:r w:rsidRPr="008B1E4F">
        <w:rPr>
          <w:color w:val="auto"/>
        </w:rPr>
        <w:lastRenderedPageBreak/>
        <w:t>La qualité du personnel recruté et le projet social</w:t>
      </w:r>
      <w:bookmarkEnd w:id="8"/>
    </w:p>
    <w:p w14:paraId="44C5D271" w14:textId="77777777" w:rsidR="00D07D92" w:rsidRPr="008B1E4F" w:rsidRDefault="00D07D92" w:rsidP="000D5943">
      <w:r w:rsidRPr="008B1E4F">
        <w:t>L'équipe</w:t>
      </w:r>
      <w:r w:rsidR="00D82933" w:rsidRPr="008B1E4F">
        <w:t xml:space="preserve"> unique</w:t>
      </w:r>
      <w:r w:rsidRPr="008B1E4F">
        <w:t xml:space="preserve"> de prise en charge devra être détaillée en équivalent temps plein et pourra être composée des professionnels suivants :</w:t>
      </w:r>
    </w:p>
    <w:p w14:paraId="74270613" w14:textId="7EBA63BA" w:rsidR="00D07D92" w:rsidRPr="008B1E4F" w:rsidRDefault="005B0AD3" w:rsidP="000D5943">
      <w:pPr>
        <w:pStyle w:val="Paragraphedeliste"/>
        <w:numPr>
          <w:ilvl w:val="0"/>
          <w:numId w:val="29"/>
        </w:numPr>
      </w:pPr>
      <w:r w:rsidRPr="008B1E4F">
        <w:t>Infirmier</w:t>
      </w:r>
      <w:r w:rsidR="00D07D92" w:rsidRPr="008B1E4F">
        <w:t>,</w:t>
      </w:r>
    </w:p>
    <w:p w14:paraId="1820FC9E" w14:textId="6BB5748B" w:rsidR="00D07D92" w:rsidRPr="008B1E4F" w:rsidRDefault="005B0AD3" w:rsidP="000D5943">
      <w:pPr>
        <w:pStyle w:val="Paragraphedeliste"/>
        <w:numPr>
          <w:ilvl w:val="0"/>
          <w:numId w:val="29"/>
        </w:numPr>
      </w:pPr>
      <w:r w:rsidRPr="008B1E4F">
        <w:t>Aide</w:t>
      </w:r>
      <w:r w:rsidR="00464818" w:rsidRPr="008B1E4F">
        <w:t>-</w:t>
      </w:r>
      <w:r w:rsidR="00D07D92" w:rsidRPr="008B1E4F">
        <w:t>soignant /</w:t>
      </w:r>
      <w:r w:rsidR="000227B1" w:rsidRPr="008B1E4F">
        <w:t>assistant de soins en gérontologie /</w:t>
      </w:r>
      <w:r w:rsidR="00464818" w:rsidRPr="008B1E4F">
        <w:t>accompagnant éducatif et social</w:t>
      </w:r>
      <w:r w:rsidR="00D07D92" w:rsidRPr="008B1E4F">
        <w:t>,</w:t>
      </w:r>
      <w:r w:rsidR="009D5459" w:rsidRPr="008B1E4F">
        <w:t xml:space="preserve"> aide médico-psychologique</w:t>
      </w:r>
    </w:p>
    <w:p w14:paraId="0A3377C3" w14:textId="61391945" w:rsidR="007721CE" w:rsidRPr="008B1E4F" w:rsidRDefault="005B0AD3" w:rsidP="000D5943">
      <w:pPr>
        <w:pStyle w:val="Paragraphedeliste"/>
        <w:numPr>
          <w:ilvl w:val="0"/>
          <w:numId w:val="29"/>
        </w:numPr>
      </w:pPr>
      <w:r w:rsidRPr="008B1E4F">
        <w:t>Auxiliaire</w:t>
      </w:r>
      <w:r w:rsidR="007721CE" w:rsidRPr="008B1E4F">
        <w:t xml:space="preserve"> de vie sociale,</w:t>
      </w:r>
    </w:p>
    <w:p w14:paraId="2FA80741" w14:textId="22F26B4B" w:rsidR="00D07D92" w:rsidRPr="008B1E4F" w:rsidRDefault="005B0AD3" w:rsidP="000D5943">
      <w:pPr>
        <w:pStyle w:val="Paragraphedeliste"/>
        <w:numPr>
          <w:ilvl w:val="0"/>
          <w:numId w:val="29"/>
        </w:numPr>
      </w:pPr>
      <w:r w:rsidRPr="008B1E4F">
        <w:t>Psychomotricien</w:t>
      </w:r>
      <w:r w:rsidR="00D07D92" w:rsidRPr="008B1E4F">
        <w:t xml:space="preserve"> / ergothérapeute,</w:t>
      </w:r>
    </w:p>
    <w:p w14:paraId="5C2B04A1" w14:textId="4DF0A955" w:rsidR="00D07D92" w:rsidRPr="008B1E4F" w:rsidRDefault="005B0AD3" w:rsidP="000D5943">
      <w:pPr>
        <w:pStyle w:val="Paragraphedeliste"/>
        <w:numPr>
          <w:ilvl w:val="0"/>
          <w:numId w:val="29"/>
        </w:numPr>
      </w:pPr>
      <w:r w:rsidRPr="008B1E4F">
        <w:t>Animateur</w:t>
      </w:r>
      <w:r w:rsidR="00D07D92" w:rsidRPr="008B1E4F">
        <w:t xml:space="preserve"> géronto-sportif, professionnel formé dans la filière STAPS (Sciences et techniques des activités physiques et sportives),</w:t>
      </w:r>
    </w:p>
    <w:p w14:paraId="795D8148" w14:textId="23034F8B" w:rsidR="00D07D92" w:rsidRPr="008B1E4F" w:rsidRDefault="005B0AD3" w:rsidP="000D5943">
      <w:pPr>
        <w:pStyle w:val="Paragraphedeliste"/>
        <w:numPr>
          <w:ilvl w:val="0"/>
          <w:numId w:val="29"/>
        </w:numPr>
      </w:pPr>
      <w:r w:rsidRPr="008B1E4F">
        <w:t>Psychologue</w:t>
      </w:r>
      <w:r w:rsidR="00D07D92" w:rsidRPr="008B1E4F">
        <w:t>.</w:t>
      </w:r>
    </w:p>
    <w:p w14:paraId="13359D79" w14:textId="77777777" w:rsidR="00255395" w:rsidRPr="008B1E4F" w:rsidRDefault="00255395" w:rsidP="000D5943"/>
    <w:p w14:paraId="0AE6D73E" w14:textId="77777777" w:rsidR="00464818" w:rsidRPr="008B1E4F" w:rsidRDefault="00D07D92" w:rsidP="000D5943">
      <w:r w:rsidRPr="008B1E4F">
        <w:t>L'organisation mise en place doit également prévoir le recours à du personnel administratif et à du personnel en ch</w:t>
      </w:r>
      <w:r w:rsidR="00464818" w:rsidRPr="008B1E4F">
        <w:t>arge de l'entretien des locaux.</w:t>
      </w:r>
    </w:p>
    <w:p w14:paraId="54DC2669" w14:textId="77777777" w:rsidR="00255395" w:rsidRPr="008B1E4F" w:rsidRDefault="00255395" w:rsidP="000D5943"/>
    <w:p w14:paraId="1CBA6F86" w14:textId="77777777" w:rsidR="001E6CA1" w:rsidRPr="008B1E4F" w:rsidRDefault="001E6CA1" w:rsidP="000D5943">
      <w:r w:rsidRPr="008B1E4F">
        <w:t>Un organigramme fonctionnel d’organisation de l’accueil de jour devra être joint au dossier.</w:t>
      </w:r>
    </w:p>
    <w:p w14:paraId="3755384E" w14:textId="77777777" w:rsidR="004D205C" w:rsidRPr="008B1E4F" w:rsidRDefault="004D205C" w:rsidP="000D5943">
      <w:r w:rsidRPr="008B1E4F">
        <w:t>Un état des effectifs (nombre d’ETP) devra être explicitement renseigné par type de qualification et d’emplois.</w:t>
      </w:r>
    </w:p>
    <w:p w14:paraId="5B5DCCE5" w14:textId="77777777" w:rsidR="001E6CA1" w:rsidRPr="008B1E4F" w:rsidRDefault="001E6CA1" w:rsidP="000D5943">
      <w:r w:rsidRPr="008B1E4F">
        <w:t>Les projets des fiches de poste devront être joints.</w:t>
      </w:r>
    </w:p>
    <w:p w14:paraId="388A4EC0" w14:textId="77777777" w:rsidR="00C63AF9" w:rsidRPr="008B1E4F" w:rsidRDefault="00C63AF9" w:rsidP="000D5943"/>
    <w:p w14:paraId="2CFBE242" w14:textId="77777777" w:rsidR="001E6CA1" w:rsidRPr="008B1E4F" w:rsidRDefault="001E6CA1" w:rsidP="000D5943">
      <w:r w:rsidRPr="008B1E4F">
        <w:t>Les modalités d'organisation, de formation, de management de l'équipe de prise en charge devront être précisées.</w:t>
      </w:r>
    </w:p>
    <w:p w14:paraId="5623D4E4" w14:textId="77777777" w:rsidR="000D5943" w:rsidRPr="008B1E4F" w:rsidRDefault="000D5943" w:rsidP="000D5943"/>
    <w:p w14:paraId="37AB23A4" w14:textId="77777777" w:rsidR="000D5943" w:rsidRPr="008B1E4F" w:rsidRDefault="00D07D92" w:rsidP="000D5943">
      <w:pPr>
        <w:pStyle w:val="Titre3"/>
        <w:rPr>
          <w:color w:val="auto"/>
        </w:rPr>
      </w:pPr>
      <w:bookmarkStart w:id="9" w:name="_Toc119314106"/>
      <w:r w:rsidRPr="008B1E4F">
        <w:rPr>
          <w:color w:val="auto"/>
        </w:rPr>
        <w:t>Les implantations et les locaux</w:t>
      </w:r>
      <w:bookmarkEnd w:id="9"/>
    </w:p>
    <w:p w14:paraId="6448DC2D" w14:textId="54CF6D17" w:rsidR="00AD4980" w:rsidRPr="008B1E4F" w:rsidRDefault="00BC08CC" w:rsidP="000D5943">
      <w:r w:rsidRPr="008B1E4F">
        <w:t xml:space="preserve">Les accueils de jour itinérants </w:t>
      </w:r>
      <w:r w:rsidR="00AD4980" w:rsidRPr="008B1E4F">
        <w:t xml:space="preserve">seront implantés </w:t>
      </w:r>
      <w:r w:rsidR="00AD4980" w:rsidRPr="008B1E4F">
        <w:rPr>
          <w:i/>
        </w:rPr>
        <w:t>a minima</w:t>
      </w:r>
      <w:r w:rsidR="00AD4980" w:rsidRPr="008B1E4F">
        <w:t xml:space="preserve"> sur </w:t>
      </w:r>
      <w:r w:rsidR="00E87A3B" w:rsidRPr="008B1E4F">
        <w:t>bassins de vie de Saint-Agrève</w:t>
      </w:r>
      <w:r w:rsidR="00AD4980" w:rsidRPr="008B1E4F">
        <w:t xml:space="preserve"> et Le Cheylard pour le premier, Vernoux En Vivarais et Lamastre pour le second.</w:t>
      </w:r>
      <w:r w:rsidR="00E87A3B" w:rsidRPr="008B1E4F">
        <w:t xml:space="preserve"> </w:t>
      </w:r>
      <w:r w:rsidR="00515571" w:rsidRPr="008B1E4F">
        <w:t>Les implantations pourront également se faire sur les zones blanches citées plus haut.</w:t>
      </w:r>
    </w:p>
    <w:p w14:paraId="4F9810F2" w14:textId="77777777" w:rsidR="00AD4980" w:rsidRPr="008B1E4F" w:rsidRDefault="00AD4980" w:rsidP="000D5943"/>
    <w:p w14:paraId="3B832B3C" w14:textId="4BDF4648" w:rsidR="00FD54E9" w:rsidRPr="008B1E4F" w:rsidRDefault="00036AF4" w:rsidP="000D5943">
      <w:r w:rsidRPr="008B1E4F">
        <w:t>L</w:t>
      </w:r>
      <w:r w:rsidR="00D07D92" w:rsidRPr="008B1E4F">
        <w:t>e projet devra préciser le</w:t>
      </w:r>
      <w:r w:rsidR="000C17FA" w:rsidRPr="008B1E4F">
        <w:t>s</w:t>
      </w:r>
      <w:r w:rsidR="00D07D92" w:rsidRPr="008B1E4F">
        <w:t xml:space="preserve"> lieu</w:t>
      </w:r>
      <w:r w:rsidRPr="008B1E4F">
        <w:t>x</w:t>
      </w:r>
      <w:r w:rsidR="00D07D92" w:rsidRPr="008B1E4F">
        <w:t xml:space="preserve"> d'implantation (au sein d'un EHPAD, dans des locaux </w:t>
      </w:r>
      <w:r w:rsidR="008E6C3F" w:rsidRPr="008B1E4F">
        <w:t>mis à disposition par une commune</w:t>
      </w:r>
      <w:r w:rsidR="00D07D92" w:rsidRPr="008B1E4F">
        <w:t>, associatifs…), décrire les locaux envisagés (plans avec surfaces</w:t>
      </w:r>
      <w:r w:rsidRPr="008B1E4F">
        <w:t>, photos</w:t>
      </w:r>
      <w:r w:rsidR="00D07D92" w:rsidRPr="008B1E4F">
        <w:t>), les modalités d'occupation (propriété, location, mise à disposition), les modalités de sécurisation (espaces intérieurs et ex</w:t>
      </w:r>
      <w:r w:rsidR="00620CD7" w:rsidRPr="008B1E4F">
        <w:t xml:space="preserve">térieurs) et de </w:t>
      </w:r>
      <w:r w:rsidR="003F2F17" w:rsidRPr="008B1E4F">
        <w:t xml:space="preserve">déploiement et </w:t>
      </w:r>
      <w:r w:rsidR="008E6C3F" w:rsidRPr="008B1E4F">
        <w:t>rangement</w:t>
      </w:r>
      <w:r w:rsidR="003F2F17" w:rsidRPr="008B1E4F">
        <w:t xml:space="preserve"> du matériel</w:t>
      </w:r>
      <w:r w:rsidR="008E6C3F" w:rsidRPr="008B1E4F">
        <w:t xml:space="preserve"> et</w:t>
      </w:r>
      <w:r w:rsidR="008D0EF9" w:rsidRPr="008B1E4F">
        <w:t xml:space="preserve"> de</w:t>
      </w:r>
      <w:r w:rsidR="008E6C3F" w:rsidRPr="008B1E4F">
        <w:t xml:space="preserve"> </w:t>
      </w:r>
      <w:r w:rsidR="00620CD7" w:rsidRPr="008B1E4F">
        <w:t xml:space="preserve">nettoyage </w:t>
      </w:r>
      <w:r w:rsidR="00D07D92" w:rsidRPr="008B1E4F">
        <w:t xml:space="preserve">(notamment pour les locaux mis à disposition </w:t>
      </w:r>
      <w:r w:rsidR="003F2F17" w:rsidRPr="008B1E4F">
        <w:t>mais non-exclusivement dédiés à l’accueil de jour</w:t>
      </w:r>
      <w:r w:rsidR="00D07D92" w:rsidRPr="008B1E4F">
        <w:t>)</w:t>
      </w:r>
      <w:r w:rsidR="008E6C3F" w:rsidRPr="008B1E4F">
        <w:t>.</w:t>
      </w:r>
    </w:p>
    <w:p w14:paraId="321E82C7" w14:textId="77777777" w:rsidR="000D5943" w:rsidRPr="008B1E4F" w:rsidRDefault="000D5943" w:rsidP="000D5943"/>
    <w:p w14:paraId="2018A5A2" w14:textId="77777777" w:rsidR="00D82933" w:rsidRPr="008B1E4F" w:rsidRDefault="008E6C3F" w:rsidP="000D5943">
      <w:r w:rsidRPr="008B1E4F">
        <w:lastRenderedPageBreak/>
        <w:t>En cas de mise à disposition des locaux, l</w:t>
      </w:r>
      <w:r w:rsidR="00D07D92" w:rsidRPr="008B1E4F">
        <w:t>e promoteur devra donc prospecter et joindre au dossier, les lettres d'intention des propriétaires des lieux.</w:t>
      </w:r>
    </w:p>
    <w:p w14:paraId="6C97088C" w14:textId="77777777" w:rsidR="000D5943" w:rsidRPr="008B1E4F" w:rsidRDefault="000D5943" w:rsidP="000D5943"/>
    <w:p w14:paraId="792FD4BF" w14:textId="11186FA0" w:rsidR="00D07D92" w:rsidRPr="008B1E4F" w:rsidRDefault="00D07D92" w:rsidP="000D5943">
      <w:r w:rsidRPr="008B1E4F">
        <w:t>Les locaux ciblés devront permettre de proposer des activités adaptées, une possibilité de repos, des sanitaires avec une douche, un accueil des familles qui le souhaitent et un service de restauration (le promoteur devra préciser les modalités de confection et de service des repas)</w:t>
      </w:r>
      <w:r w:rsidR="000D5943" w:rsidRPr="008B1E4F">
        <w:t>.</w:t>
      </w:r>
      <w:r w:rsidR="00036AF4" w:rsidRPr="008B1E4F">
        <w:t xml:space="preserve"> L’accès à un espace extérieur (jardin, </w:t>
      </w:r>
      <w:r w:rsidR="00986F42" w:rsidRPr="008B1E4F">
        <w:t xml:space="preserve">grande </w:t>
      </w:r>
      <w:r w:rsidR="00036AF4" w:rsidRPr="008B1E4F">
        <w:t>terrasse ombragée, parcours de santé)</w:t>
      </w:r>
      <w:r w:rsidR="00986F42" w:rsidRPr="008B1E4F">
        <w:t xml:space="preserve"> n’est pas requis mais impactera favorablement la notation du dossier le cas échéant.</w:t>
      </w:r>
    </w:p>
    <w:p w14:paraId="3B01A730" w14:textId="77777777" w:rsidR="000D5943" w:rsidRPr="008B1E4F" w:rsidRDefault="000D5943" w:rsidP="000D5943"/>
    <w:p w14:paraId="4977A365" w14:textId="77777777" w:rsidR="00D07D92" w:rsidRPr="008B1E4F" w:rsidRDefault="003F2F17" w:rsidP="000D5943">
      <w:r w:rsidRPr="008B1E4F">
        <w:t>L</w:t>
      </w:r>
      <w:r w:rsidR="00D07D92" w:rsidRPr="008B1E4F">
        <w:t xml:space="preserve">’ensemble des locaux devra obtenir un avis favorable de commission de sécurité du </w:t>
      </w:r>
      <w:r w:rsidR="00440A92" w:rsidRPr="008B1E4F">
        <w:t>S</w:t>
      </w:r>
      <w:r w:rsidR="00D07D92" w:rsidRPr="008B1E4F">
        <w:t xml:space="preserve">ervice </w:t>
      </w:r>
      <w:r w:rsidR="00440A92" w:rsidRPr="008B1E4F">
        <w:t>D</w:t>
      </w:r>
      <w:r w:rsidR="00D07D92" w:rsidRPr="008B1E4F">
        <w:t>épartemental d'</w:t>
      </w:r>
      <w:r w:rsidR="00440A92" w:rsidRPr="008B1E4F">
        <w:t>Incendie et de S</w:t>
      </w:r>
      <w:r w:rsidR="00D07D92" w:rsidRPr="008B1E4F">
        <w:t>ecours.</w:t>
      </w:r>
    </w:p>
    <w:p w14:paraId="0DC4340F" w14:textId="77777777" w:rsidR="000D5943" w:rsidRPr="008B1E4F" w:rsidRDefault="000D5943" w:rsidP="000D5943"/>
    <w:p w14:paraId="3B0DD92C" w14:textId="52CB5B98" w:rsidR="00DD0986" w:rsidRPr="008B1E4F" w:rsidRDefault="003F2F17" w:rsidP="000D5943">
      <w:r w:rsidRPr="008B1E4F">
        <w:t>Enfin, chaque local fera l’objet d’une visite de</w:t>
      </w:r>
      <w:r w:rsidR="000D5943" w:rsidRPr="008B1E4F">
        <w:t xml:space="preserve"> conformité.</w:t>
      </w:r>
    </w:p>
    <w:p w14:paraId="5E85B6A6" w14:textId="77777777" w:rsidR="005B0AD3" w:rsidRPr="008B1E4F" w:rsidRDefault="005B0AD3" w:rsidP="000D5943"/>
    <w:p w14:paraId="1D514FE4" w14:textId="77777777" w:rsidR="000D5943" w:rsidRPr="008B1E4F" w:rsidRDefault="000D5943" w:rsidP="000D5943"/>
    <w:p w14:paraId="5372AEAD" w14:textId="77777777" w:rsidR="00D07D92" w:rsidRPr="008B1E4F" w:rsidRDefault="00D07D92" w:rsidP="000D5943">
      <w:pPr>
        <w:pStyle w:val="Titre3"/>
        <w:rPr>
          <w:color w:val="auto"/>
        </w:rPr>
      </w:pPr>
      <w:bookmarkStart w:id="10" w:name="_Toc119314107"/>
      <w:r w:rsidRPr="008B1E4F">
        <w:rPr>
          <w:color w:val="auto"/>
        </w:rPr>
        <w:t>Les partenariats et coopérations</w:t>
      </w:r>
      <w:bookmarkEnd w:id="10"/>
    </w:p>
    <w:p w14:paraId="71A3FC4F" w14:textId="77777777" w:rsidR="00D07D92" w:rsidRPr="008B1E4F" w:rsidRDefault="00D07D92" w:rsidP="000D5943">
      <w:r w:rsidRPr="008B1E4F">
        <w:t>Le projet de service se doit de s'inscrire dans un réseau de partenaires et d'acteurs impliqués dans l'aide au soutien à domicile afin d'éviter les ruptures dans les parcours de vie et de soins des personnes. Le promoteur devra faire mention des partenariats et fournir les lettres d'intention des partenaires identifiés</w:t>
      </w:r>
      <w:r w:rsidR="00062DC8" w:rsidRPr="008B1E4F">
        <w:t xml:space="preserve"> (SPASAD, SSIAD, SAAD..</w:t>
      </w:r>
      <w:r w:rsidRPr="008B1E4F">
        <w:t>.</w:t>
      </w:r>
      <w:r w:rsidR="00062DC8" w:rsidRPr="008B1E4F">
        <w:t>)</w:t>
      </w:r>
      <w:r w:rsidR="00FD54E9" w:rsidRPr="008B1E4F">
        <w:t>.</w:t>
      </w:r>
    </w:p>
    <w:p w14:paraId="3B135E42" w14:textId="77777777" w:rsidR="00FD54E9" w:rsidRPr="008B1E4F" w:rsidRDefault="00FD54E9" w:rsidP="000D5943"/>
    <w:p w14:paraId="7113D1AE" w14:textId="3C45FFBE" w:rsidR="00FD54E9" w:rsidRPr="008B1E4F" w:rsidRDefault="00FD54E9" w:rsidP="000D5943">
      <w:r w:rsidRPr="008B1E4F">
        <w:t xml:space="preserve">De plus, le gestionnaire de l'accueil de jour participera aux travaux de la filière gérontologique et précisera les modalités d'engagement avec </w:t>
      </w:r>
      <w:r w:rsidR="00986F42" w:rsidRPr="008B1E4F">
        <w:t>le DAC</w:t>
      </w:r>
      <w:r w:rsidRPr="008B1E4F">
        <w:t>.</w:t>
      </w:r>
    </w:p>
    <w:p w14:paraId="205FF9E6" w14:textId="77777777" w:rsidR="000D5943" w:rsidRPr="008B1E4F" w:rsidRDefault="000D5943" w:rsidP="000D5943"/>
    <w:p w14:paraId="1D029F6F" w14:textId="2C739F78" w:rsidR="00C8099C" w:rsidRPr="008B1E4F" w:rsidRDefault="008F2C7E" w:rsidP="000D5943">
      <w:r w:rsidRPr="008B1E4F">
        <w:t>Il devra également fournir sa stratégie de communication sur l’existence et le fonctionnement de l’accueil de jour notamment auprès des consultations mémoire de l’hôpital, médecins libéraux,</w:t>
      </w:r>
      <w:r w:rsidR="00496196" w:rsidRPr="008B1E4F">
        <w:t xml:space="preserve"> centres de santé,</w:t>
      </w:r>
      <w:r w:rsidRPr="008B1E4F">
        <w:t xml:space="preserve"> structures de </w:t>
      </w:r>
      <w:r w:rsidR="00062DC8" w:rsidRPr="008B1E4F">
        <w:t xml:space="preserve">soutien à domicile, </w:t>
      </w:r>
      <w:r w:rsidR="00986F42" w:rsidRPr="008B1E4F">
        <w:t>DAC</w:t>
      </w:r>
      <w:r w:rsidR="00062DC8" w:rsidRPr="008B1E4F">
        <w:t xml:space="preserve">, </w:t>
      </w:r>
      <w:r w:rsidRPr="008B1E4F">
        <w:t>ESA</w:t>
      </w:r>
      <w:r w:rsidR="00496196" w:rsidRPr="008B1E4F">
        <w:t xml:space="preserve"> et associations de malades</w:t>
      </w:r>
      <w:r w:rsidR="000D5943" w:rsidRPr="008B1E4F">
        <w:t xml:space="preserve"> du territoire.</w:t>
      </w:r>
    </w:p>
    <w:p w14:paraId="08AB259E" w14:textId="77777777" w:rsidR="00DD0986" w:rsidRPr="008B1E4F" w:rsidRDefault="00B221E2" w:rsidP="000D5943">
      <w:r w:rsidRPr="008B1E4F">
        <w:t xml:space="preserve">Enfin, la signature de partenariats </w:t>
      </w:r>
      <w:r w:rsidR="00C8099C" w:rsidRPr="008B1E4F">
        <w:t>d</w:t>
      </w:r>
      <w:r w:rsidRPr="008B1E4F">
        <w:t>’aval tels que des conventions avec des EHPAD pour la sortie du dispositif accueil de jour des personnes devenues trop dépendantes constituera un</w:t>
      </w:r>
      <w:r w:rsidR="00C8099C" w:rsidRPr="008B1E4F">
        <w:t xml:space="preserve"> élément positif dans la notation du projet.</w:t>
      </w:r>
    </w:p>
    <w:p w14:paraId="28CECC08" w14:textId="77777777" w:rsidR="000D5943" w:rsidRPr="008B1E4F" w:rsidRDefault="000D5943" w:rsidP="000D5943"/>
    <w:p w14:paraId="20761A23" w14:textId="77777777" w:rsidR="00D07D92" w:rsidRPr="008B1E4F" w:rsidRDefault="00D07D92" w:rsidP="000D5943">
      <w:pPr>
        <w:pStyle w:val="Titre3"/>
        <w:rPr>
          <w:color w:val="auto"/>
        </w:rPr>
      </w:pPr>
      <w:bookmarkStart w:id="11" w:name="_Toc119314108"/>
      <w:r w:rsidRPr="008B1E4F">
        <w:rPr>
          <w:color w:val="auto"/>
        </w:rPr>
        <w:lastRenderedPageBreak/>
        <w:t>Les transports</w:t>
      </w:r>
      <w:bookmarkEnd w:id="11"/>
    </w:p>
    <w:p w14:paraId="6DD57246" w14:textId="77777777" w:rsidR="00E2091C" w:rsidRPr="008B1E4F" w:rsidRDefault="00E2091C" w:rsidP="002F64FC">
      <w:pPr>
        <w:ind w:right="-114"/>
      </w:pPr>
      <w:r w:rsidRPr="008B1E4F">
        <w:t>Le promoteur devra indiquer l’organisation du ou des dispositifs de transports adaptés de son choix soit :</w:t>
      </w:r>
    </w:p>
    <w:p w14:paraId="308DE529" w14:textId="5E6979BC" w:rsidR="00E2091C" w:rsidRPr="008B1E4F" w:rsidRDefault="005B0AD3" w:rsidP="000D5943">
      <w:pPr>
        <w:pStyle w:val="Paragraphedeliste"/>
        <w:numPr>
          <w:ilvl w:val="0"/>
          <w:numId w:val="29"/>
        </w:numPr>
      </w:pPr>
      <w:r w:rsidRPr="008B1E4F">
        <w:t>Par</w:t>
      </w:r>
      <w:r w:rsidR="00E2091C" w:rsidRPr="008B1E4F">
        <w:t xml:space="preserve"> une organisation interne du transport permettant d'assurer un service de qualité ;</w:t>
      </w:r>
    </w:p>
    <w:p w14:paraId="4E9D27F1" w14:textId="70BBB221" w:rsidR="00E2091C" w:rsidRPr="008B1E4F" w:rsidRDefault="005B0AD3" w:rsidP="000D5943">
      <w:pPr>
        <w:pStyle w:val="Paragraphedeliste"/>
        <w:numPr>
          <w:ilvl w:val="0"/>
          <w:numId w:val="29"/>
        </w:numPr>
      </w:pPr>
      <w:r w:rsidRPr="008B1E4F">
        <w:t>Par</w:t>
      </w:r>
      <w:r w:rsidR="00E2091C" w:rsidRPr="008B1E4F">
        <w:t xml:space="preserve"> une convention avec un transporteur garantissant la qualité de l'accompagnement de la personne concernée ;</w:t>
      </w:r>
    </w:p>
    <w:p w14:paraId="7E121E6A" w14:textId="7C1E4960" w:rsidR="00E2091C" w:rsidRPr="008B1E4F" w:rsidRDefault="005B0AD3" w:rsidP="000D5943">
      <w:pPr>
        <w:pStyle w:val="Paragraphedeliste"/>
        <w:numPr>
          <w:ilvl w:val="0"/>
          <w:numId w:val="29"/>
        </w:numPr>
      </w:pPr>
      <w:r w:rsidRPr="008B1E4F">
        <w:t>Par</w:t>
      </w:r>
      <w:r w:rsidR="00E2091C" w:rsidRPr="008B1E4F">
        <w:t xml:space="preserve"> une convention avec des ESMS du territoire (champ de la gérontologie et du handicap) dans le cadre de mutualisations possibles. Il est rappelé que le versement des forfaits journaliers de transport, par l’autorité de tarification (Agence Régionale de Santé), est subordonné à la mise en œuvre, par la structure, d’une solution de transport adaptée aux besoins des usagers des accueils de jour conformément à l’article D.312-9 du Code de l’Action Sociale et des Familles.</w:t>
      </w:r>
    </w:p>
    <w:p w14:paraId="1825CEDB" w14:textId="77777777" w:rsidR="000D5943" w:rsidRPr="008B1E4F" w:rsidRDefault="000D5943" w:rsidP="000D5943"/>
    <w:p w14:paraId="7D7D7541" w14:textId="77777777" w:rsidR="00517786" w:rsidRPr="008B1E4F" w:rsidRDefault="000D5943" w:rsidP="000D5943">
      <w:r w:rsidRPr="008B1E4F">
        <w:t>À</w:t>
      </w:r>
      <w:r w:rsidR="00D07D92" w:rsidRPr="008B1E4F">
        <w:t xml:space="preserve"> noter que pour les familles qui assurent elles-mêmes le transport, les frais de transports seront déduits du forfait journalier (acquitté par l'usager), sur la base d'un tarif arrêté au niveau national.</w:t>
      </w:r>
    </w:p>
    <w:p w14:paraId="51084CAD" w14:textId="77777777" w:rsidR="000D5943" w:rsidRPr="008B1E4F" w:rsidRDefault="000D5943" w:rsidP="000D5943"/>
    <w:p w14:paraId="467271AC" w14:textId="77777777" w:rsidR="00517786" w:rsidRPr="008B1E4F" w:rsidRDefault="00517786" w:rsidP="000D5943">
      <w:r w:rsidRPr="008B1E4F">
        <w:t>S’il décide de fournir un dispositif de transport adapté par une organisation interne, le promoteur pourra</w:t>
      </w:r>
      <w:r w:rsidR="00E572D0" w:rsidRPr="008B1E4F">
        <w:t>, le cas échéant,</w:t>
      </w:r>
      <w:r w:rsidRPr="008B1E4F">
        <w:t xml:space="preserve"> fixer un périmètre d’intervention maximal autour de chacun des sites (ex. 20 km) de manière à ne pas réaliser de distances journalières trop importantes et pour privilégier une plus grande amplitude horaire consacrée à la prise en charge la personne.</w:t>
      </w:r>
    </w:p>
    <w:p w14:paraId="2F7FB1BF" w14:textId="77777777" w:rsidR="000D5943" w:rsidRPr="008B1E4F" w:rsidRDefault="000D5943" w:rsidP="000D5943"/>
    <w:p w14:paraId="50D2B331" w14:textId="77777777" w:rsidR="00CD6B99" w:rsidRPr="008B1E4F" w:rsidRDefault="00CD6B99" w:rsidP="000D5943">
      <w:pPr>
        <w:pStyle w:val="Titre3"/>
        <w:rPr>
          <w:color w:val="auto"/>
        </w:rPr>
      </w:pPr>
      <w:bookmarkStart w:id="12" w:name="_Toc119314109"/>
      <w:r w:rsidRPr="008B1E4F">
        <w:rPr>
          <w:color w:val="auto"/>
        </w:rPr>
        <w:t>Les repas</w:t>
      </w:r>
      <w:bookmarkEnd w:id="12"/>
    </w:p>
    <w:p w14:paraId="3E315197" w14:textId="30144840" w:rsidR="00CD6B99" w:rsidRPr="008B1E4F" w:rsidRDefault="00CD6B99" w:rsidP="000D5943">
      <w:r w:rsidRPr="008B1E4F">
        <w:t xml:space="preserve">Le temps de repas fait partie intégrante de la journée type d'accueil. A ce titre les modalités </w:t>
      </w:r>
      <w:r w:rsidR="00986F42" w:rsidRPr="008B1E4F">
        <w:t xml:space="preserve">organisationnelles de ce temps </w:t>
      </w:r>
      <w:r w:rsidRPr="008B1E4F">
        <w:t>devront être précisées.</w:t>
      </w:r>
    </w:p>
    <w:p w14:paraId="1524993E" w14:textId="5C8F41B2" w:rsidR="005B0AD3" w:rsidRPr="008B1E4F" w:rsidRDefault="005B0AD3" w:rsidP="000D5943"/>
    <w:p w14:paraId="79ED2C19" w14:textId="6394EEC7" w:rsidR="005B0AD3" w:rsidRPr="008B1E4F" w:rsidRDefault="005B0AD3" w:rsidP="000D5943"/>
    <w:p w14:paraId="0513F230" w14:textId="77777777" w:rsidR="00D07D92" w:rsidRPr="008B1E4F" w:rsidRDefault="00D07D92" w:rsidP="000D5943">
      <w:pPr>
        <w:pStyle w:val="Titre2"/>
        <w:rPr>
          <w:color w:val="auto"/>
        </w:rPr>
      </w:pPr>
      <w:bookmarkStart w:id="13" w:name="_Toc119314110"/>
      <w:r w:rsidRPr="008B1E4F">
        <w:rPr>
          <w:color w:val="auto"/>
        </w:rPr>
        <w:t>Le délai de mise en œuvre</w:t>
      </w:r>
      <w:bookmarkEnd w:id="13"/>
    </w:p>
    <w:p w14:paraId="693ED73A" w14:textId="5484DEDD" w:rsidR="005024B6" w:rsidRPr="008B1E4F" w:rsidRDefault="00D07D92" w:rsidP="000D5943">
      <w:r w:rsidRPr="008B1E4F">
        <w:t xml:space="preserve">Le projet, qui peut prévoir une montée en charge progressive sur 6 mois, devra faire l'objet d'un début de mise en œuvre </w:t>
      </w:r>
      <w:r w:rsidR="00B023F3" w:rsidRPr="008B1E4F">
        <w:t>dans les 3 mois qui suivent la notification de l’autorisation</w:t>
      </w:r>
      <w:r w:rsidR="000D5943" w:rsidRPr="008B1E4F">
        <w:t>.</w:t>
      </w:r>
    </w:p>
    <w:p w14:paraId="73383E5F" w14:textId="1DC61328" w:rsidR="00C7132B" w:rsidRPr="008B1E4F" w:rsidRDefault="00C7132B" w:rsidP="000D5943"/>
    <w:p w14:paraId="52D9B4E1" w14:textId="00CFAC7F" w:rsidR="004D7AC1" w:rsidRPr="008B1E4F" w:rsidRDefault="004D7AC1" w:rsidP="000D5943"/>
    <w:p w14:paraId="3A1946C0" w14:textId="77777777" w:rsidR="004D7AC1" w:rsidRPr="008B1E4F" w:rsidRDefault="004D7AC1" w:rsidP="000D5943"/>
    <w:p w14:paraId="2AD3CA53" w14:textId="77777777" w:rsidR="00D07D92" w:rsidRPr="008B1E4F" w:rsidRDefault="00D07D92" w:rsidP="000D5943">
      <w:pPr>
        <w:pStyle w:val="Titre1"/>
        <w:rPr>
          <w:color w:val="auto"/>
        </w:rPr>
      </w:pPr>
      <w:bookmarkStart w:id="14" w:name="_Toc119314111"/>
      <w:r w:rsidRPr="008B1E4F">
        <w:rPr>
          <w:color w:val="auto"/>
        </w:rPr>
        <w:lastRenderedPageBreak/>
        <w:t>Le cadre budgétaire</w:t>
      </w:r>
      <w:bookmarkEnd w:id="14"/>
    </w:p>
    <w:p w14:paraId="1A05AE77" w14:textId="5CFD10C9" w:rsidR="00D07D92" w:rsidRPr="008B1E4F" w:rsidRDefault="00D07D92" w:rsidP="000D5943">
      <w:r w:rsidRPr="008B1E4F">
        <w:t xml:space="preserve">Conformément à l’article L.314-2 du CASF, le candidat transmettra un budget de fonctionnement de l'accueil de jour présenté en trois sections tarifaires calibré sur l'ouverture de </w:t>
      </w:r>
      <w:r w:rsidR="00986F42" w:rsidRPr="008B1E4F">
        <w:t>6</w:t>
      </w:r>
      <w:r w:rsidRPr="008B1E4F">
        <w:t xml:space="preserve"> places</w:t>
      </w:r>
      <w:r w:rsidR="007721CE" w:rsidRPr="008B1E4F">
        <w:t xml:space="preserve"> par accueil de jour</w:t>
      </w:r>
      <w:r w:rsidRPr="008B1E4F">
        <w:t>. Le premier budget</w:t>
      </w:r>
      <w:r w:rsidR="00F2026F" w:rsidRPr="008B1E4F">
        <w:t xml:space="preserve"> sera calculé en</w:t>
      </w:r>
      <w:r w:rsidR="000D5943" w:rsidRPr="008B1E4F">
        <w:t xml:space="preserve"> </w:t>
      </w:r>
      <w:r w:rsidRPr="008B1E4F">
        <w:t>fonction de la date d'ouverture du service.</w:t>
      </w:r>
    </w:p>
    <w:p w14:paraId="6702DCAD" w14:textId="77777777" w:rsidR="00717D57" w:rsidRPr="008B1E4F" w:rsidRDefault="00717D57" w:rsidP="000D5943">
      <w:pPr>
        <w:jc w:val="left"/>
      </w:pPr>
    </w:p>
    <w:p w14:paraId="73D8C3B1" w14:textId="77777777" w:rsidR="0036292E" w:rsidRPr="008B1E4F" w:rsidRDefault="00717D57" w:rsidP="000D5943">
      <w:r w:rsidRPr="008B1E4F">
        <w:t>Il est précisé que si le candidat est constitué de plusieurs entités regroupées</w:t>
      </w:r>
      <w:r w:rsidR="00206414" w:rsidRPr="008B1E4F">
        <w:t xml:space="preserve"> dans le cadre des formules de coopération</w:t>
      </w:r>
      <w:r w:rsidRPr="008B1E4F">
        <w:t xml:space="preserve"> </w:t>
      </w:r>
      <w:r w:rsidR="00206414" w:rsidRPr="008B1E4F">
        <w:t>visées à l’article L.312-7 du code de l’action sociale</w:t>
      </w:r>
      <w:r w:rsidR="002E43AD" w:rsidRPr="008B1E4F">
        <w:t xml:space="preserve"> et des familles, notamment d’un </w:t>
      </w:r>
      <w:r w:rsidR="00440A92" w:rsidRPr="008B1E4F">
        <w:t>G</w:t>
      </w:r>
      <w:r w:rsidR="002E43AD" w:rsidRPr="008B1E4F">
        <w:t xml:space="preserve">roupement de </w:t>
      </w:r>
      <w:r w:rsidR="00440A92" w:rsidRPr="008B1E4F">
        <w:t>C</w:t>
      </w:r>
      <w:r w:rsidR="002E43AD" w:rsidRPr="008B1E4F">
        <w:t xml:space="preserve">oopération </w:t>
      </w:r>
      <w:r w:rsidR="00440A92" w:rsidRPr="008B1E4F">
        <w:t>S</w:t>
      </w:r>
      <w:r w:rsidR="002E43AD" w:rsidRPr="008B1E4F">
        <w:t xml:space="preserve">ociale et </w:t>
      </w:r>
      <w:r w:rsidR="00440A92" w:rsidRPr="008B1E4F">
        <w:t>M</w:t>
      </w:r>
      <w:r w:rsidR="002E43AD" w:rsidRPr="008B1E4F">
        <w:t>édico-</w:t>
      </w:r>
      <w:r w:rsidR="00440A92" w:rsidRPr="008B1E4F">
        <w:t>S</w:t>
      </w:r>
      <w:r w:rsidR="002E43AD" w:rsidRPr="008B1E4F">
        <w:t>ociale (GCSMS), les différentes structures devront identifier précisément leurs modalités de gouvernance et de fonctionnement (ex. désignation d’une entité référente qui perçoit les financements et les répartit</w:t>
      </w:r>
      <w:r w:rsidR="00621CAE" w:rsidRPr="008B1E4F">
        <w:t>, modalités de coordination entre les différentes structures</w:t>
      </w:r>
      <w:r w:rsidR="002E43AD" w:rsidRPr="008B1E4F">
        <w:t xml:space="preserve"> etc.). </w:t>
      </w:r>
    </w:p>
    <w:p w14:paraId="5DD85E40" w14:textId="77777777" w:rsidR="00156E98" w:rsidRPr="008B1E4F" w:rsidRDefault="00156E98" w:rsidP="000D5943"/>
    <w:p w14:paraId="50A4AE51" w14:textId="77777777" w:rsidR="00156E98" w:rsidRPr="008B1E4F" w:rsidRDefault="00156E98" w:rsidP="000D5943">
      <w:r w:rsidRPr="008B1E4F">
        <w:t>Il est rappelé que les règles de transmission des éléments budgétaires et financiers sont définies par le Code de l'Action Sociale et des familles et que les Accueils de jour sont ou seront, à terme, soumis aux règles de transmission des Etats Prévisionnels des Recettes et Dépenses (EPRD) et Etats de Réalisation des Recettes et des Dépenses (ERRD).</w:t>
      </w:r>
    </w:p>
    <w:p w14:paraId="58C036EF" w14:textId="4EDAED61" w:rsidR="00156E98" w:rsidRPr="008B1E4F" w:rsidRDefault="00156E98" w:rsidP="000D5943">
      <w:pPr>
        <w:rPr>
          <w:color w:val="FF0000"/>
        </w:rPr>
      </w:pPr>
    </w:p>
    <w:p w14:paraId="3FD171F6" w14:textId="77777777" w:rsidR="005B0AD3" w:rsidRPr="008B1E4F" w:rsidRDefault="005B0AD3" w:rsidP="000D5943">
      <w:pPr>
        <w:rPr>
          <w:color w:val="FF0000"/>
        </w:rPr>
      </w:pPr>
    </w:p>
    <w:p w14:paraId="19CC45E9" w14:textId="0391F0A1" w:rsidR="003238D0" w:rsidRPr="008B1E4F" w:rsidRDefault="00D07D92" w:rsidP="003238D0">
      <w:pPr>
        <w:pStyle w:val="Titre2"/>
        <w:jc w:val="left"/>
        <w:rPr>
          <w:color w:val="auto"/>
        </w:rPr>
      </w:pPr>
      <w:bookmarkStart w:id="15" w:name="_Toc119314112"/>
      <w:r w:rsidRPr="008B1E4F">
        <w:rPr>
          <w:color w:val="auto"/>
        </w:rPr>
        <w:t>L'hébergement</w:t>
      </w:r>
      <w:bookmarkEnd w:id="15"/>
      <w:r w:rsidR="00062DC8" w:rsidRPr="008B1E4F">
        <w:rPr>
          <w:color w:val="auto"/>
        </w:rPr>
        <w:t xml:space="preserve"> </w:t>
      </w:r>
    </w:p>
    <w:p w14:paraId="10C90D7C" w14:textId="77777777" w:rsidR="005B0AD3" w:rsidRPr="008B1E4F" w:rsidRDefault="005B0AD3" w:rsidP="005B0AD3"/>
    <w:p w14:paraId="7F208013" w14:textId="49574CDD" w:rsidR="004F1490" w:rsidRPr="008B1E4F" w:rsidRDefault="004F1490" w:rsidP="004F1490">
      <w:r w:rsidRPr="008B1E4F">
        <w:t xml:space="preserve">L'autorisation n’emporte pas habilitation à l'aide sociale sauf mention contraire. </w:t>
      </w:r>
    </w:p>
    <w:p w14:paraId="1CDE4BD8" w14:textId="0C4C4981" w:rsidR="004F1490" w:rsidRPr="008B1E4F" w:rsidRDefault="004F1490" w:rsidP="004F1490">
      <w:r w:rsidRPr="008B1E4F">
        <w:t>Dans la mesure où l'accueil de jour ne sera pas habilité à l'aide sociale, le budget hébergement ne sera pas encadré par le Département.</w:t>
      </w:r>
    </w:p>
    <w:p w14:paraId="2B7A1C7F" w14:textId="4748056E" w:rsidR="004F1490" w:rsidRPr="008B1E4F" w:rsidRDefault="004F1490" w:rsidP="004F1490">
      <w:r w:rsidRPr="008B1E4F">
        <w:t>Les tarifs hébergement proposés par le porteur de projet devront néanmoins être indiqués dans le projet présenté et favoriser une accessibilité financière pour l’ensemble des usagers potentiels.</w:t>
      </w:r>
    </w:p>
    <w:p w14:paraId="618C1174" w14:textId="48C9C1E6" w:rsidR="003238D0" w:rsidRPr="008B1E4F" w:rsidRDefault="003238D0" w:rsidP="00062DC8"/>
    <w:p w14:paraId="49A131A5" w14:textId="77777777" w:rsidR="005B0AD3" w:rsidRPr="008B1E4F" w:rsidRDefault="005B0AD3" w:rsidP="00062DC8"/>
    <w:p w14:paraId="5471E146" w14:textId="3CA8B227" w:rsidR="005B0AD3" w:rsidRPr="008B1E4F" w:rsidRDefault="003238D0" w:rsidP="005B0AD3">
      <w:pPr>
        <w:pStyle w:val="Titre2"/>
        <w:rPr>
          <w:color w:val="auto"/>
        </w:rPr>
      </w:pPr>
      <w:bookmarkStart w:id="16" w:name="_Toc119314113"/>
      <w:r w:rsidRPr="008B1E4F">
        <w:rPr>
          <w:color w:val="auto"/>
        </w:rPr>
        <w:t>La dépendance</w:t>
      </w:r>
      <w:bookmarkEnd w:id="16"/>
    </w:p>
    <w:p w14:paraId="2EC747B4" w14:textId="77777777" w:rsidR="004D7AC1" w:rsidRPr="008B1E4F" w:rsidRDefault="004D7AC1" w:rsidP="004D7AC1"/>
    <w:p w14:paraId="663CEDCE" w14:textId="1B927DE2" w:rsidR="004F1490" w:rsidRPr="008B1E4F" w:rsidRDefault="004F1490" w:rsidP="004F1490">
      <w:r w:rsidRPr="008B1E4F">
        <w:t xml:space="preserve">L’APA à domicile prend en charge le prix de journée dépendance fixé par le Département dans le cadre de sur la base de 16.58€ par journée </w:t>
      </w:r>
      <w:r w:rsidRPr="008B1E4F">
        <w:lastRenderedPageBreak/>
        <w:t>d'accueil, dans la limite des montants maximum alloués pour chaque GIR.</w:t>
      </w:r>
    </w:p>
    <w:p w14:paraId="4A7BE142" w14:textId="77777777" w:rsidR="004F1490" w:rsidRPr="008B1E4F" w:rsidRDefault="004F1490" w:rsidP="004F1490">
      <w:r w:rsidRPr="008B1E4F">
        <w:t>Les charges afférentes à la dépendance sont:</w:t>
      </w:r>
    </w:p>
    <w:p w14:paraId="0D7D90A0" w14:textId="77777777" w:rsidR="004F1490" w:rsidRPr="008B1E4F" w:rsidRDefault="004F1490" w:rsidP="004F1490">
      <w:pPr>
        <w:pStyle w:val="Paragraphedeliste"/>
        <w:numPr>
          <w:ilvl w:val="0"/>
          <w:numId w:val="29"/>
        </w:numPr>
      </w:pPr>
      <w:r w:rsidRPr="008B1E4F">
        <w:t>Les rémunérations et charges sociales et fiscales des auxiliaires de vie, des auxiliaires de gériatrie, des psychologues, des maîtresses de maison.</w:t>
      </w:r>
    </w:p>
    <w:p w14:paraId="2521EFF7" w14:textId="77777777" w:rsidR="004F1490" w:rsidRPr="008B1E4F" w:rsidRDefault="004F1490" w:rsidP="004F1490">
      <w:pPr>
        <w:pStyle w:val="Paragraphedeliste"/>
        <w:numPr>
          <w:ilvl w:val="0"/>
          <w:numId w:val="29"/>
        </w:numPr>
      </w:pPr>
      <w:r w:rsidRPr="008B1E4F">
        <w:t>30% des rémunérations et charges sociales et fiscales des AS et AMP.</w:t>
      </w:r>
    </w:p>
    <w:p w14:paraId="21FFA628" w14:textId="77777777" w:rsidR="004F1490" w:rsidRPr="008B1E4F" w:rsidRDefault="004F1490" w:rsidP="004F1490">
      <w:pPr>
        <w:pStyle w:val="Paragraphedeliste"/>
        <w:numPr>
          <w:ilvl w:val="0"/>
          <w:numId w:val="29"/>
        </w:numPr>
      </w:pPr>
      <w:r w:rsidRPr="008B1E4F">
        <w:t>30% du forfait journalier de frais de transport pour les accueils de jour autonomes.</w:t>
      </w:r>
    </w:p>
    <w:p w14:paraId="679614AF" w14:textId="77777777" w:rsidR="004F1490" w:rsidRPr="008B1E4F" w:rsidRDefault="004F1490" w:rsidP="004F1490">
      <w:pPr>
        <w:pStyle w:val="Paragraphedeliste"/>
        <w:numPr>
          <w:ilvl w:val="0"/>
          <w:numId w:val="29"/>
        </w:numPr>
      </w:pPr>
      <w:r w:rsidRPr="008B1E4F">
        <w:t>Les couches, alèses et produits absorbants.</w:t>
      </w:r>
    </w:p>
    <w:p w14:paraId="14992C89" w14:textId="77777777" w:rsidR="004D7AC1" w:rsidRPr="008B1E4F" w:rsidRDefault="004D7AC1">
      <w:pPr>
        <w:jc w:val="left"/>
      </w:pPr>
      <w:r w:rsidRPr="008B1E4F">
        <w:br w:type="page"/>
      </w:r>
    </w:p>
    <w:p w14:paraId="620392A5" w14:textId="77777777" w:rsidR="00D7143C" w:rsidRPr="008B1E4F" w:rsidRDefault="00D7143C" w:rsidP="004D7AC1">
      <w:pPr>
        <w:pStyle w:val="Paragraphedeliste"/>
      </w:pPr>
    </w:p>
    <w:p w14:paraId="0AC35D5D" w14:textId="77777777" w:rsidR="005B0AD3" w:rsidRPr="008B1E4F" w:rsidRDefault="00D07D92" w:rsidP="000D5943">
      <w:pPr>
        <w:pStyle w:val="Titre2"/>
        <w:rPr>
          <w:color w:val="auto"/>
        </w:rPr>
      </w:pPr>
      <w:bookmarkStart w:id="17" w:name="_Toc119314114"/>
      <w:r w:rsidRPr="008B1E4F">
        <w:rPr>
          <w:color w:val="auto"/>
        </w:rPr>
        <w:t>Les Soins</w:t>
      </w:r>
      <w:bookmarkEnd w:id="17"/>
    </w:p>
    <w:p w14:paraId="7E3F618F" w14:textId="763FDB0C" w:rsidR="00D07D92" w:rsidRPr="008B1E4F" w:rsidRDefault="00D07D92" w:rsidP="005B0AD3">
      <w:pPr>
        <w:pStyle w:val="Titre2"/>
        <w:numPr>
          <w:ilvl w:val="0"/>
          <w:numId w:val="0"/>
        </w:numPr>
        <w:ind w:left="360"/>
        <w:rPr>
          <w:color w:val="auto"/>
        </w:rPr>
      </w:pPr>
      <w:r w:rsidRPr="008B1E4F">
        <w:rPr>
          <w:color w:val="auto"/>
        </w:rPr>
        <w:t xml:space="preserve"> </w:t>
      </w:r>
    </w:p>
    <w:p w14:paraId="608EA9F3" w14:textId="41B11908" w:rsidR="00D07D92" w:rsidRPr="008B1E4F" w:rsidRDefault="00D07D92" w:rsidP="000D5943">
      <w:r w:rsidRPr="008B1E4F">
        <w:t>Le budget de la section soins devra respecter le financement</w:t>
      </w:r>
      <w:r w:rsidR="007721CE" w:rsidRPr="008B1E4F">
        <w:t xml:space="preserve"> accordé. </w:t>
      </w:r>
      <w:r w:rsidR="007721CE" w:rsidRPr="008B1E4F">
        <w:rPr>
          <w:b/>
        </w:rPr>
        <w:t>Afin de prendre en compte le caractère itinérant des accueils de jour à créer, celui-ci est porté</w:t>
      </w:r>
      <w:r w:rsidR="0016733E" w:rsidRPr="008B1E4F">
        <w:rPr>
          <w:b/>
        </w:rPr>
        <w:t xml:space="preserve"> </w:t>
      </w:r>
      <w:r w:rsidR="007721CE" w:rsidRPr="008B1E4F">
        <w:rPr>
          <w:b/>
        </w:rPr>
        <w:t>à 12 723</w:t>
      </w:r>
      <w:r w:rsidRPr="008B1E4F">
        <w:rPr>
          <w:b/>
        </w:rPr>
        <w:t xml:space="preserve"> €</w:t>
      </w:r>
      <w:r w:rsidR="007721CE" w:rsidRPr="008B1E4F">
        <w:rPr>
          <w:b/>
        </w:rPr>
        <w:t xml:space="preserve"> par place</w:t>
      </w:r>
      <w:r w:rsidR="002F2790" w:rsidRPr="008B1E4F">
        <w:rPr>
          <w:b/>
        </w:rPr>
        <w:t xml:space="preserve"> soit un total de 76 338 € par accueil de jour</w:t>
      </w:r>
      <w:r w:rsidR="00717D57" w:rsidRPr="008B1E4F">
        <w:rPr>
          <w:b/>
        </w:rPr>
        <w:t xml:space="preserve"> </w:t>
      </w:r>
      <w:r w:rsidRPr="008B1E4F">
        <w:rPr>
          <w:b/>
        </w:rPr>
        <w:t>(incluant la partie de la dotation transport financée sur le soin)</w:t>
      </w:r>
      <w:r w:rsidRPr="008B1E4F">
        <w:t>. Ce coût pourra faire l'objet de revalorisation dans le cadre de la publication de nouveaux arrêtés ministériels.</w:t>
      </w:r>
    </w:p>
    <w:p w14:paraId="5C1ACAFC" w14:textId="77777777" w:rsidR="00513C7D" w:rsidRPr="008B1E4F" w:rsidRDefault="00513C7D" w:rsidP="000D5943"/>
    <w:p w14:paraId="0AE9FB1E" w14:textId="74139BF3" w:rsidR="00513C7D" w:rsidRPr="008B1E4F" w:rsidRDefault="00AF2B35" w:rsidP="000D5943">
      <w:pPr>
        <w:rPr>
          <w:strike/>
        </w:rPr>
      </w:pPr>
      <w:r w:rsidRPr="008B1E4F">
        <w:t>Pour les accueils de jours rattachés aux EHPAD, les frais de transport des usagers sont pris charge sur la section soins dans la limite du forfait journalier pris par arrêté.</w:t>
      </w:r>
    </w:p>
    <w:p w14:paraId="4D537202" w14:textId="77777777" w:rsidR="00613348" w:rsidRPr="008B1E4F" w:rsidRDefault="00613348" w:rsidP="000D5943"/>
    <w:p w14:paraId="154994D7" w14:textId="77777777" w:rsidR="00D07D92" w:rsidRPr="008B1E4F" w:rsidRDefault="00D07D92" w:rsidP="000D5943">
      <w:pPr>
        <w:rPr>
          <w:b/>
        </w:rPr>
      </w:pPr>
      <w:r w:rsidRPr="008B1E4F">
        <w:rPr>
          <w:b/>
        </w:rPr>
        <w:t>Il est rappelé que le versement des forfaits journaliers de transport, par l’autorité de tarification, est subordonné à la mise en œuvre, par la structure, d’une solution de transport adaptée aux besoins des usagers des accueils de jour conformément à l’article D. 312-9 du Code de l’Action Sociale et des Fa</w:t>
      </w:r>
      <w:r w:rsidR="000D5943" w:rsidRPr="008B1E4F">
        <w:rPr>
          <w:b/>
        </w:rPr>
        <w:t>milles.</w:t>
      </w:r>
    </w:p>
    <w:p w14:paraId="42DFB4FA" w14:textId="786A0E50" w:rsidR="000D5943" w:rsidRPr="008B1E4F" w:rsidRDefault="000D5943" w:rsidP="000D5943">
      <w:pPr>
        <w:rPr>
          <w:b/>
        </w:rPr>
      </w:pPr>
    </w:p>
    <w:p w14:paraId="17B41B82" w14:textId="77777777" w:rsidR="004D7AC1" w:rsidRPr="008B1E4F" w:rsidRDefault="004D7AC1" w:rsidP="000D5943">
      <w:pPr>
        <w:rPr>
          <w:b/>
        </w:rPr>
      </w:pPr>
    </w:p>
    <w:p w14:paraId="146BBF36" w14:textId="77777777" w:rsidR="00D07D92" w:rsidRPr="008B1E4F" w:rsidRDefault="005024B6" w:rsidP="000D5943">
      <w:pPr>
        <w:pStyle w:val="Titre1"/>
        <w:rPr>
          <w:color w:val="auto"/>
        </w:rPr>
      </w:pPr>
      <w:bookmarkStart w:id="18" w:name="_Toc119314115"/>
      <w:r w:rsidRPr="008B1E4F">
        <w:rPr>
          <w:color w:val="auto"/>
        </w:rPr>
        <w:t>Composition des dossiers</w:t>
      </w:r>
      <w:bookmarkEnd w:id="18"/>
    </w:p>
    <w:p w14:paraId="21613218" w14:textId="77777777" w:rsidR="00BA6406" w:rsidRPr="008B1E4F" w:rsidRDefault="00BA6406" w:rsidP="000D5943">
      <w:pPr>
        <w:spacing w:after="200"/>
        <w:jc w:val="left"/>
        <w:rPr>
          <w:spacing w:val="5"/>
          <w:kern w:val="28"/>
        </w:rPr>
      </w:pPr>
      <w:r w:rsidRPr="008B1E4F">
        <w:rPr>
          <w:rFonts w:cs="Arial"/>
        </w:rPr>
        <w:t>Le dossier comporte</w:t>
      </w:r>
      <w:r w:rsidR="004756D1" w:rsidRPr="008B1E4F">
        <w:rPr>
          <w:rFonts w:cs="Arial"/>
        </w:rPr>
        <w:t xml:space="preserve">ra, notamment, </w:t>
      </w:r>
      <w:r w:rsidRPr="008B1E4F">
        <w:rPr>
          <w:rFonts w:cs="Arial"/>
        </w:rPr>
        <w:t xml:space="preserve">des éléments sur : </w:t>
      </w:r>
    </w:p>
    <w:p w14:paraId="28CB8A94" w14:textId="77777777" w:rsidR="00BA6406" w:rsidRPr="008B1E4F" w:rsidRDefault="00BA6406" w:rsidP="000D5943">
      <w:pPr>
        <w:pStyle w:val="Paragraphedeliste"/>
        <w:numPr>
          <w:ilvl w:val="0"/>
          <w:numId w:val="42"/>
        </w:numPr>
        <w:spacing w:after="200"/>
        <w:jc w:val="left"/>
        <w:rPr>
          <w:rFonts w:cs="Arial"/>
          <w:spacing w:val="5"/>
          <w:kern w:val="28"/>
        </w:rPr>
      </w:pPr>
      <w:r w:rsidRPr="008B1E4F">
        <w:rPr>
          <w:rFonts w:cs="Arial"/>
          <w:spacing w:val="5"/>
          <w:kern w:val="28"/>
        </w:rPr>
        <w:t>L’identité du promoteur et ses modalités d’organisation</w:t>
      </w:r>
      <w:r w:rsidR="005024B6" w:rsidRPr="008B1E4F">
        <w:rPr>
          <w:rFonts w:cs="Arial"/>
          <w:spacing w:val="5"/>
          <w:kern w:val="28"/>
        </w:rPr>
        <w:t xml:space="preserve"> </w:t>
      </w:r>
      <w:r w:rsidRPr="008B1E4F">
        <w:rPr>
          <w:rFonts w:cs="Arial"/>
          <w:spacing w:val="5"/>
          <w:kern w:val="28"/>
        </w:rPr>
        <w:t>et de fonctionnement</w:t>
      </w:r>
      <w:r w:rsidR="005024B6" w:rsidRPr="008B1E4F">
        <w:rPr>
          <w:rFonts w:cs="Arial"/>
          <w:spacing w:val="5"/>
          <w:kern w:val="28"/>
        </w:rPr>
        <w:t> ;</w:t>
      </w:r>
    </w:p>
    <w:p w14:paraId="23900AA9" w14:textId="77777777" w:rsidR="00BA6406" w:rsidRPr="008B1E4F" w:rsidRDefault="00BA6406" w:rsidP="000D5943">
      <w:pPr>
        <w:pStyle w:val="Paragraphedeliste"/>
        <w:numPr>
          <w:ilvl w:val="0"/>
          <w:numId w:val="42"/>
        </w:numPr>
        <w:spacing w:after="200"/>
        <w:jc w:val="left"/>
        <w:rPr>
          <w:rFonts w:cs="Arial"/>
          <w:spacing w:val="5"/>
          <w:kern w:val="28"/>
        </w:rPr>
      </w:pPr>
      <w:r w:rsidRPr="008B1E4F">
        <w:rPr>
          <w:rFonts w:cs="Arial"/>
          <w:spacing w:val="5"/>
          <w:kern w:val="28"/>
        </w:rPr>
        <w:t>L’organisation et le fonctionnement prévus de l’équipe</w:t>
      </w:r>
      <w:r w:rsidR="004756D1" w:rsidRPr="008B1E4F">
        <w:rPr>
          <w:rFonts w:cs="Arial"/>
          <w:spacing w:val="5"/>
          <w:kern w:val="28"/>
        </w:rPr>
        <w:t xml:space="preserve"> (ex. plannings-type)</w:t>
      </w:r>
      <w:r w:rsidR="005024B6" w:rsidRPr="008B1E4F">
        <w:rPr>
          <w:rFonts w:cs="Arial"/>
          <w:spacing w:val="5"/>
          <w:kern w:val="28"/>
        </w:rPr>
        <w:t>,</w:t>
      </w:r>
      <w:r w:rsidRPr="008B1E4F">
        <w:rPr>
          <w:rFonts w:cs="Arial"/>
          <w:spacing w:val="5"/>
          <w:kern w:val="28"/>
        </w:rPr>
        <w:t xml:space="preserve"> les effe</w:t>
      </w:r>
      <w:r w:rsidR="005024B6" w:rsidRPr="008B1E4F">
        <w:rPr>
          <w:rFonts w:cs="Arial"/>
          <w:spacing w:val="5"/>
          <w:kern w:val="28"/>
        </w:rPr>
        <w:t>ctifs par type de qualification</w:t>
      </w:r>
      <w:r w:rsidR="004756D1" w:rsidRPr="008B1E4F">
        <w:rPr>
          <w:rFonts w:cs="Arial"/>
          <w:spacing w:val="5"/>
          <w:kern w:val="28"/>
        </w:rPr>
        <w:t>,</w:t>
      </w:r>
      <w:r w:rsidR="005024B6" w:rsidRPr="008B1E4F">
        <w:rPr>
          <w:rFonts w:cs="Arial"/>
          <w:spacing w:val="5"/>
          <w:kern w:val="28"/>
        </w:rPr>
        <w:t xml:space="preserve"> les ETP prévus</w:t>
      </w:r>
      <w:r w:rsidR="004756D1" w:rsidRPr="008B1E4F">
        <w:rPr>
          <w:rFonts w:cs="Arial"/>
          <w:spacing w:val="5"/>
          <w:kern w:val="28"/>
        </w:rPr>
        <w:t xml:space="preserve"> et la formation des personnels</w:t>
      </w:r>
      <w:r w:rsidR="005024B6" w:rsidRPr="008B1E4F">
        <w:rPr>
          <w:rFonts w:cs="Arial"/>
          <w:spacing w:val="5"/>
          <w:kern w:val="28"/>
        </w:rPr>
        <w:t> ;</w:t>
      </w:r>
    </w:p>
    <w:p w14:paraId="67F5C664" w14:textId="77777777" w:rsidR="005024B6"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 xml:space="preserve">L’identification et l’étude des besoins ; </w:t>
      </w:r>
    </w:p>
    <w:p w14:paraId="5AC8D1BA" w14:textId="77777777"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 xml:space="preserve">L’organisation de la prise en charge des usagers ; </w:t>
      </w:r>
    </w:p>
    <w:p w14:paraId="6522BFE2" w14:textId="7AF6A0E4"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 territoire couvert ;</w:t>
      </w:r>
    </w:p>
    <w:p w14:paraId="62873F44" w14:textId="556EC59C" w:rsidR="00FC12B8" w:rsidRPr="008B1E4F" w:rsidRDefault="00FC12B8" w:rsidP="000D5943">
      <w:pPr>
        <w:pStyle w:val="Paragraphedeliste"/>
        <w:numPr>
          <w:ilvl w:val="0"/>
          <w:numId w:val="42"/>
        </w:numPr>
        <w:spacing w:after="200"/>
        <w:jc w:val="left"/>
        <w:rPr>
          <w:rFonts w:cs="Arial"/>
          <w:spacing w:val="5"/>
          <w:kern w:val="28"/>
        </w:rPr>
      </w:pPr>
      <w:r w:rsidRPr="008B1E4F">
        <w:rPr>
          <w:rFonts w:cs="Arial"/>
          <w:spacing w:val="5"/>
          <w:kern w:val="28"/>
        </w:rPr>
        <w:t>Le descriptif des locaux utilisés (notamment plans et photographies) ;</w:t>
      </w:r>
    </w:p>
    <w:p w14:paraId="01282FDA" w14:textId="77777777"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Les partenariats ;</w:t>
      </w:r>
    </w:p>
    <w:p w14:paraId="7DC05D23" w14:textId="77777777"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Les modalités de communication auprès des partenaires ;</w:t>
      </w:r>
    </w:p>
    <w:p w14:paraId="57C20897" w14:textId="77777777"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Les modalités de transports ;</w:t>
      </w:r>
    </w:p>
    <w:p w14:paraId="49D07E6B" w14:textId="77777777" w:rsidR="004756D1"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 calendrier et les délais de mise en œuvre ;</w:t>
      </w:r>
    </w:p>
    <w:p w14:paraId="5E8EA87C" w14:textId="77777777" w:rsidR="00BA6406" w:rsidRPr="008B1E4F" w:rsidRDefault="004756D1" w:rsidP="000D5943">
      <w:pPr>
        <w:pStyle w:val="Paragraphedeliste"/>
        <w:numPr>
          <w:ilvl w:val="0"/>
          <w:numId w:val="42"/>
        </w:numPr>
        <w:spacing w:after="200"/>
        <w:jc w:val="left"/>
        <w:rPr>
          <w:rFonts w:cs="Arial"/>
          <w:spacing w:val="5"/>
          <w:kern w:val="28"/>
        </w:rPr>
      </w:pPr>
      <w:r w:rsidRPr="008B1E4F">
        <w:rPr>
          <w:rFonts w:cs="Arial"/>
          <w:spacing w:val="5"/>
          <w:kern w:val="28"/>
        </w:rPr>
        <w:t>Le budget prévisionnel de fonctionnement pour l’année</w:t>
      </w:r>
    </w:p>
    <w:p w14:paraId="2EE1C68C" w14:textId="6C68A38A" w:rsidR="004D7AC1" w:rsidRPr="008B1E4F" w:rsidRDefault="004D7AC1">
      <w:pPr>
        <w:jc w:val="left"/>
        <w:rPr>
          <w:rFonts w:cs="Arial"/>
          <w:spacing w:val="5"/>
          <w:kern w:val="28"/>
        </w:rPr>
      </w:pPr>
      <w:r w:rsidRPr="008B1E4F">
        <w:rPr>
          <w:rFonts w:cs="Arial"/>
          <w:spacing w:val="5"/>
          <w:kern w:val="28"/>
        </w:rPr>
        <w:lastRenderedPageBreak/>
        <w:br w:type="page"/>
      </w:r>
    </w:p>
    <w:p w14:paraId="0556E0C5" w14:textId="77777777" w:rsidR="000D5943" w:rsidRPr="008B1E4F" w:rsidRDefault="000D5943" w:rsidP="000D5943">
      <w:pPr>
        <w:pStyle w:val="Paragraphedeliste"/>
        <w:spacing w:after="200"/>
        <w:ind w:left="0"/>
        <w:jc w:val="left"/>
        <w:rPr>
          <w:rFonts w:cs="Arial"/>
          <w:spacing w:val="5"/>
          <w:kern w:val="28"/>
        </w:rPr>
      </w:pPr>
    </w:p>
    <w:p w14:paraId="11977FBC" w14:textId="292B696B" w:rsidR="00C24A18" w:rsidRPr="008B1E4F" w:rsidRDefault="00C24A18" w:rsidP="00C24A18">
      <w:pPr>
        <w:pStyle w:val="Titre1"/>
        <w:rPr>
          <w:color w:val="auto"/>
        </w:rPr>
      </w:pPr>
      <w:bookmarkStart w:id="19" w:name="_Toc119314116"/>
      <w:r w:rsidRPr="008B1E4F">
        <w:rPr>
          <w:color w:val="auto"/>
        </w:rPr>
        <w:t>Procédure de l’appel à candidatures :</w:t>
      </w:r>
      <w:bookmarkEnd w:id="19"/>
      <w:r w:rsidRPr="008B1E4F">
        <w:rPr>
          <w:color w:val="auto"/>
        </w:rPr>
        <w:t xml:space="preserve"> </w:t>
      </w:r>
    </w:p>
    <w:p w14:paraId="166C8905" w14:textId="77777777" w:rsidR="00C24A18" w:rsidRPr="008B1E4F" w:rsidRDefault="00C24A18" w:rsidP="00C24A18"/>
    <w:p w14:paraId="695DBA17" w14:textId="069EE05F" w:rsidR="00C24A18" w:rsidRPr="008B1E4F" w:rsidRDefault="00C24A18" w:rsidP="00C24A18">
      <w:pPr>
        <w:pStyle w:val="Paragraphedeliste"/>
        <w:spacing w:after="200"/>
        <w:jc w:val="left"/>
        <w:rPr>
          <w:rFonts w:cs="Arial"/>
          <w:spacing w:val="5"/>
          <w:kern w:val="28"/>
          <w:u w:val="single"/>
        </w:rPr>
      </w:pPr>
      <w:r w:rsidRPr="008B1E4F">
        <w:rPr>
          <w:rFonts w:cs="Arial"/>
          <w:spacing w:val="5"/>
          <w:kern w:val="28"/>
          <w:u w:val="single"/>
        </w:rPr>
        <w:t>6.1. La publicité :</w:t>
      </w:r>
    </w:p>
    <w:p w14:paraId="63855B39" w14:textId="5DF41759" w:rsidR="001C47A7" w:rsidRPr="008B1E4F" w:rsidRDefault="001C47A7" w:rsidP="001C47A7">
      <w:pPr>
        <w:pStyle w:val="Paragraphedeliste"/>
        <w:spacing w:after="200"/>
        <w:jc w:val="left"/>
        <w:rPr>
          <w:rFonts w:cs="Arial"/>
          <w:spacing w:val="5"/>
          <w:kern w:val="28"/>
        </w:rPr>
      </w:pPr>
      <w:r w:rsidRPr="008B1E4F">
        <w:rPr>
          <w:rFonts w:cs="Arial"/>
          <w:spacing w:val="5"/>
          <w:kern w:val="28"/>
        </w:rPr>
        <w:t>L’appel à candidature fait l’objet d’une publication sur le site internet de l’ARS Auvergne-Rhône-Alpes, dans la rubrique appel à candidature et sur le site internet du Département de l’Ardèche, dans la rubrique règlements d’aide.</w:t>
      </w:r>
    </w:p>
    <w:p w14:paraId="0E0985E9" w14:textId="77777777" w:rsidR="001C47A7" w:rsidRPr="008B1E4F" w:rsidRDefault="008B1E4F" w:rsidP="001C47A7">
      <w:pPr>
        <w:pStyle w:val="Paragraphedeliste"/>
        <w:spacing w:after="200"/>
        <w:jc w:val="left"/>
        <w:rPr>
          <w:rStyle w:val="Lienhypertexte"/>
          <w:rFonts w:cs="Arial"/>
          <w:spacing w:val="5"/>
          <w:kern w:val="28"/>
        </w:rPr>
      </w:pPr>
      <w:hyperlink r:id="rId10" w:history="1">
        <w:r w:rsidR="001C47A7" w:rsidRPr="008B1E4F">
          <w:rPr>
            <w:rStyle w:val="Lienhypertexte"/>
            <w:rFonts w:cs="Arial"/>
            <w:spacing w:val="5"/>
            <w:kern w:val="28"/>
          </w:rPr>
          <w:t>http://www.auvergne-rhone-alpes.ars.sante.fr/</w:t>
        </w:r>
      </w:hyperlink>
    </w:p>
    <w:p w14:paraId="1E62E23C" w14:textId="77777777" w:rsidR="001C47A7" w:rsidRPr="008B1E4F" w:rsidRDefault="001C47A7" w:rsidP="001C47A7">
      <w:pPr>
        <w:pStyle w:val="Paragraphedeliste"/>
        <w:spacing w:after="200"/>
        <w:jc w:val="left"/>
        <w:rPr>
          <w:rFonts w:cs="Arial"/>
          <w:spacing w:val="5"/>
          <w:kern w:val="28"/>
        </w:rPr>
      </w:pPr>
      <w:r w:rsidRPr="008B1E4F">
        <w:rPr>
          <w:rFonts w:cs="Arial"/>
          <w:spacing w:val="5"/>
          <w:kern w:val="28"/>
        </w:rPr>
        <w:t>http://www.ardeche.fr/2721-les-reglements-d-aide.htm</w:t>
      </w:r>
    </w:p>
    <w:p w14:paraId="1C3A4640" w14:textId="77777777" w:rsidR="00C24A18" w:rsidRPr="008B1E4F" w:rsidRDefault="00C24A18" w:rsidP="00C24A18">
      <w:pPr>
        <w:pStyle w:val="Paragraphedeliste"/>
        <w:spacing w:after="200"/>
        <w:jc w:val="left"/>
        <w:rPr>
          <w:rFonts w:cs="Arial"/>
          <w:spacing w:val="5"/>
          <w:kern w:val="28"/>
        </w:rPr>
      </w:pPr>
    </w:p>
    <w:p w14:paraId="5D140DC2" w14:textId="025BFCA7" w:rsidR="00C24A18" w:rsidRPr="008B1E4F" w:rsidRDefault="00C24A18" w:rsidP="00C24A18">
      <w:pPr>
        <w:pStyle w:val="Paragraphedeliste"/>
        <w:spacing w:after="200"/>
        <w:jc w:val="left"/>
        <w:rPr>
          <w:rFonts w:cs="Arial"/>
          <w:spacing w:val="5"/>
          <w:kern w:val="28"/>
          <w:u w:val="single"/>
        </w:rPr>
      </w:pPr>
      <w:r w:rsidRPr="008B1E4F">
        <w:rPr>
          <w:rFonts w:cs="Arial"/>
          <w:spacing w:val="5"/>
          <w:kern w:val="28"/>
          <w:u w:val="single"/>
        </w:rPr>
        <w:t>6.2. Le calendrier :</w:t>
      </w:r>
    </w:p>
    <w:p w14:paraId="6560B3B3" w14:textId="0BDEBBCE" w:rsidR="00C24A18" w:rsidRPr="008B1E4F" w:rsidRDefault="00C24A18" w:rsidP="005B0AD3">
      <w:pPr>
        <w:spacing w:after="200"/>
        <w:jc w:val="left"/>
        <w:rPr>
          <w:rFonts w:cs="Arial"/>
          <w:spacing w:val="5"/>
          <w:kern w:val="28"/>
        </w:rPr>
      </w:pPr>
      <w:r w:rsidRPr="008B1E4F">
        <w:rPr>
          <w:rFonts w:cs="Arial"/>
          <w:spacing w:val="5"/>
          <w:kern w:val="28"/>
        </w:rPr>
        <w:t>Le calendrier de mise en œuvre de cette mesure est le suivant :</w:t>
      </w:r>
    </w:p>
    <w:p w14:paraId="5C4A6D3C" w14:textId="7830AB46" w:rsidR="001C47A7" w:rsidRPr="008B1E4F" w:rsidRDefault="001C47A7" w:rsidP="001C47A7">
      <w:pPr>
        <w:pStyle w:val="Paragraphedeliste"/>
        <w:numPr>
          <w:ilvl w:val="0"/>
          <w:numId w:val="29"/>
        </w:numPr>
        <w:spacing w:after="200"/>
        <w:jc w:val="left"/>
        <w:rPr>
          <w:rFonts w:cs="Arial"/>
          <w:spacing w:val="5"/>
          <w:kern w:val="28"/>
        </w:rPr>
      </w:pPr>
      <w:r w:rsidRPr="008B1E4F">
        <w:rPr>
          <w:rFonts w:cs="Arial"/>
          <w:spacing w:val="5"/>
          <w:kern w:val="28"/>
        </w:rPr>
        <w:t>Publication de l’appel à candidatures :  décembre 2022</w:t>
      </w:r>
    </w:p>
    <w:p w14:paraId="2E4D8A1D" w14:textId="0D11B766" w:rsidR="001C47A7" w:rsidRPr="008B1E4F" w:rsidRDefault="001C47A7" w:rsidP="001C47A7">
      <w:pPr>
        <w:pStyle w:val="Paragraphedeliste"/>
        <w:numPr>
          <w:ilvl w:val="0"/>
          <w:numId w:val="29"/>
        </w:numPr>
        <w:spacing w:after="200"/>
        <w:jc w:val="left"/>
        <w:rPr>
          <w:rFonts w:cs="Arial"/>
          <w:spacing w:val="5"/>
          <w:kern w:val="28"/>
        </w:rPr>
      </w:pPr>
      <w:r w:rsidRPr="008B1E4F">
        <w:rPr>
          <w:rFonts w:cs="Arial"/>
          <w:spacing w:val="5"/>
          <w:kern w:val="28"/>
        </w:rPr>
        <w:t xml:space="preserve"> Réception des candidatures : Fenêtre de dépôt ouverte jusqu’au </w:t>
      </w:r>
      <w:r w:rsidR="008B1E4F" w:rsidRPr="008B1E4F">
        <w:rPr>
          <w:rFonts w:cs="Arial"/>
          <w:spacing w:val="5"/>
          <w:kern w:val="28"/>
        </w:rPr>
        <w:t>31 mars</w:t>
      </w:r>
      <w:r w:rsidRPr="008B1E4F">
        <w:rPr>
          <w:rFonts w:cs="Arial"/>
          <w:spacing w:val="5"/>
          <w:kern w:val="28"/>
        </w:rPr>
        <w:t xml:space="preserve"> à minuit,</w:t>
      </w:r>
    </w:p>
    <w:p w14:paraId="6FB842EA" w14:textId="4A1E2051" w:rsidR="001C47A7" w:rsidRPr="008B1E4F" w:rsidRDefault="001C47A7" w:rsidP="001C47A7">
      <w:pPr>
        <w:pStyle w:val="Paragraphedeliste"/>
        <w:numPr>
          <w:ilvl w:val="0"/>
          <w:numId w:val="29"/>
        </w:numPr>
        <w:spacing w:after="200"/>
        <w:jc w:val="left"/>
        <w:rPr>
          <w:rFonts w:cs="Arial"/>
          <w:spacing w:val="5"/>
          <w:kern w:val="28"/>
        </w:rPr>
      </w:pPr>
      <w:r w:rsidRPr="008B1E4F">
        <w:rPr>
          <w:rFonts w:cs="Arial"/>
          <w:spacing w:val="5"/>
          <w:kern w:val="28"/>
        </w:rPr>
        <w:t xml:space="preserve"> Commission de sélection conjointe ARS/Département : </w:t>
      </w:r>
      <w:r w:rsidR="008B1E4F" w:rsidRPr="008B1E4F">
        <w:rPr>
          <w:rFonts w:cs="Arial"/>
          <w:spacing w:val="5"/>
          <w:kern w:val="28"/>
        </w:rPr>
        <w:t>mai</w:t>
      </w:r>
      <w:r w:rsidRPr="008B1E4F">
        <w:rPr>
          <w:rFonts w:cs="Arial"/>
          <w:spacing w:val="5"/>
          <w:kern w:val="28"/>
        </w:rPr>
        <w:t xml:space="preserve"> 2023 </w:t>
      </w:r>
    </w:p>
    <w:p w14:paraId="0AEBF6AF" w14:textId="6B90CF0D" w:rsidR="001C47A7" w:rsidRPr="008B1E4F" w:rsidRDefault="001C47A7" w:rsidP="001C47A7">
      <w:pPr>
        <w:pStyle w:val="Paragraphedeliste"/>
        <w:numPr>
          <w:ilvl w:val="0"/>
          <w:numId w:val="29"/>
        </w:numPr>
        <w:spacing w:after="200"/>
        <w:jc w:val="left"/>
        <w:rPr>
          <w:rFonts w:cs="Arial"/>
          <w:spacing w:val="5"/>
          <w:kern w:val="28"/>
        </w:rPr>
      </w:pPr>
      <w:r w:rsidRPr="008B1E4F">
        <w:rPr>
          <w:rFonts w:cs="Arial"/>
          <w:spacing w:val="5"/>
          <w:kern w:val="28"/>
        </w:rPr>
        <w:t xml:space="preserve"> Notification de la sélection des dossiers et signature de l’arrêté d’autorisation : </w:t>
      </w:r>
      <w:r w:rsidR="008B1E4F" w:rsidRPr="008B1E4F">
        <w:rPr>
          <w:rFonts w:cs="Arial"/>
          <w:spacing w:val="5"/>
          <w:kern w:val="28"/>
        </w:rPr>
        <w:t xml:space="preserve"> été</w:t>
      </w:r>
      <w:r w:rsidRPr="008B1E4F">
        <w:rPr>
          <w:rFonts w:cs="Arial"/>
          <w:spacing w:val="5"/>
          <w:kern w:val="28"/>
        </w:rPr>
        <w:t xml:space="preserve"> 2023</w:t>
      </w:r>
    </w:p>
    <w:p w14:paraId="19634BCD" w14:textId="291E74D2" w:rsidR="001C47A7" w:rsidRPr="008B1E4F" w:rsidRDefault="001C47A7" w:rsidP="001C47A7">
      <w:pPr>
        <w:pStyle w:val="Paragraphedeliste"/>
        <w:numPr>
          <w:ilvl w:val="0"/>
          <w:numId w:val="29"/>
        </w:numPr>
        <w:spacing w:after="200"/>
        <w:jc w:val="left"/>
        <w:rPr>
          <w:rFonts w:cs="Arial"/>
          <w:spacing w:val="5"/>
          <w:kern w:val="28"/>
        </w:rPr>
      </w:pPr>
      <w:r w:rsidRPr="008B1E4F">
        <w:rPr>
          <w:rFonts w:cs="Arial"/>
          <w:spacing w:val="5"/>
          <w:kern w:val="28"/>
        </w:rPr>
        <w:t xml:space="preserve"> Ouverture des accueils de jour : </w:t>
      </w:r>
      <w:r w:rsidR="008B1E4F" w:rsidRPr="008B1E4F">
        <w:rPr>
          <w:rFonts w:cs="Arial"/>
          <w:spacing w:val="5"/>
          <w:kern w:val="28"/>
        </w:rPr>
        <w:t>septembre</w:t>
      </w:r>
      <w:r w:rsidRPr="008B1E4F">
        <w:rPr>
          <w:rFonts w:cs="Arial"/>
          <w:spacing w:val="5"/>
          <w:kern w:val="28"/>
        </w:rPr>
        <w:t xml:space="preserve"> 2023</w:t>
      </w:r>
    </w:p>
    <w:p w14:paraId="115FC21B" w14:textId="77777777" w:rsidR="001C47A7" w:rsidRPr="008B1E4F" w:rsidRDefault="001C47A7" w:rsidP="001C47A7">
      <w:pPr>
        <w:pStyle w:val="Paragraphedeliste"/>
        <w:spacing w:after="200"/>
        <w:jc w:val="left"/>
        <w:rPr>
          <w:rFonts w:cs="Arial"/>
          <w:spacing w:val="5"/>
          <w:kern w:val="28"/>
        </w:rPr>
      </w:pPr>
      <w:r w:rsidRPr="008B1E4F">
        <w:rPr>
          <w:rFonts w:cs="Arial"/>
          <w:spacing w:val="5"/>
          <w:kern w:val="28"/>
        </w:rPr>
        <w:t>Les candidats proposeront un calendrier de déploiement tenant compte du planning présenté ci-dessus.</w:t>
      </w:r>
    </w:p>
    <w:p w14:paraId="21A635FD" w14:textId="61411C51" w:rsidR="001C47A7" w:rsidRPr="008B1E4F" w:rsidRDefault="001C47A7" w:rsidP="001C47A7">
      <w:pPr>
        <w:pStyle w:val="Paragraphedeliste"/>
        <w:spacing w:after="200"/>
        <w:jc w:val="left"/>
        <w:rPr>
          <w:rFonts w:cs="Arial"/>
          <w:spacing w:val="5"/>
          <w:kern w:val="28"/>
        </w:rPr>
      </w:pPr>
      <w:r w:rsidRPr="008B1E4F">
        <w:rPr>
          <w:rFonts w:cs="Arial"/>
          <w:spacing w:val="5"/>
          <w:kern w:val="28"/>
        </w:rPr>
        <w:t>Chaque candidat devra adresser jusqu’au 28 février 2023 à minuit dernier délai et en une seule fois, un dossier de candidature complet, à partir du lien suivant :</w:t>
      </w:r>
    </w:p>
    <w:p w14:paraId="092F923D" w14:textId="64D63A34" w:rsidR="00535035" w:rsidRPr="008B1E4F" w:rsidRDefault="008B1E4F" w:rsidP="000D5943">
      <w:pPr>
        <w:jc w:val="center"/>
        <w:rPr>
          <w:rFonts w:cs="Arial"/>
          <w:color w:val="002060"/>
          <w:spacing w:val="5"/>
          <w:kern w:val="28"/>
          <w:sz w:val="28"/>
          <w:szCs w:val="28"/>
        </w:rPr>
      </w:pPr>
      <w:hyperlink r:id="rId11" w:history="1">
        <w:r w:rsidR="001C47A7" w:rsidRPr="008B1E4F">
          <w:rPr>
            <w:rStyle w:val="Lienhypertexte"/>
            <w:rFonts w:cs="Arial"/>
            <w:spacing w:val="5"/>
            <w:kern w:val="28"/>
            <w:sz w:val="28"/>
            <w:szCs w:val="28"/>
          </w:rPr>
          <w:t>ars-dt07-grand-age@ars.sante.fr</w:t>
        </w:r>
      </w:hyperlink>
    </w:p>
    <w:p w14:paraId="588AC723" w14:textId="565840C2" w:rsidR="001C47A7" w:rsidRPr="008B1E4F" w:rsidRDefault="001C47A7" w:rsidP="000D5943">
      <w:pPr>
        <w:jc w:val="center"/>
        <w:rPr>
          <w:rFonts w:cs="Arial"/>
          <w:color w:val="002060"/>
          <w:spacing w:val="5"/>
          <w:kern w:val="28"/>
          <w:sz w:val="28"/>
          <w:szCs w:val="28"/>
        </w:rPr>
      </w:pPr>
    </w:p>
    <w:p w14:paraId="0F6F0632" w14:textId="77777777" w:rsidR="001C47A7" w:rsidRPr="008B1E4F" w:rsidRDefault="001C47A7" w:rsidP="008B1E4F">
      <w:pPr>
        <w:rPr>
          <w:rFonts w:cs="Arial"/>
          <w:spacing w:val="5"/>
          <w:kern w:val="28"/>
        </w:rPr>
      </w:pPr>
      <w:r w:rsidRPr="008B1E4F">
        <w:rPr>
          <w:rFonts w:cs="Arial"/>
          <w:spacing w:val="5"/>
          <w:kern w:val="28"/>
        </w:rPr>
        <w:t>L’envoi du dossier complet, en une seule fois, devra également être transmis à l’adresse : pilotage.etablissements@ardeche.fr</w:t>
      </w:r>
    </w:p>
    <w:p w14:paraId="12B93EFA" w14:textId="77777777" w:rsidR="001C47A7" w:rsidRPr="008B1E4F" w:rsidRDefault="001C47A7" w:rsidP="001C47A7">
      <w:pPr>
        <w:rPr>
          <w:rFonts w:cs="Arial"/>
          <w:color w:val="002060"/>
          <w:spacing w:val="5"/>
          <w:kern w:val="28"/>
          <w:sz w:val="28"/>
          <w:szCs w:val="28"/>
        </w:rPr>
      </w:pPr>
    </w:p>
    <w:p w14:paraId="1BE75248" w14:textId="77777777" w:rsidR="00C24A18" w:rsidRPr="008B1E4F" w:rsidRDefault="00C24A18" w:rsidP="000D5943">
      <w:pPr>
        <w:jc w:val="center"/>
        <w:rPr>
          <w:rFonts w:cs="Arial"/>
          <w:color w:val="FF0000"/>
          <w:spacing w:val="5"/>
          <w:kern w:val="28"/>
        </w:rPr>
      </w:pPr>
    </w:p>
    <w:p w14:paraId="15017EF5" w14:textId="77777777" w:rsidR="00C24A18" w:rsidRPr="008B1E4F" w:rsidRDefault="00C24A18" w:rsidP="000D5943">
      <w:pPr>
        <w:jc w:val="center"/>
        <w:rPr>
          <w:rFonts w:cs="Arial"/>
          <w:spacing w:val="5"/>
          <w:kern w:val="28"/>
        </w:rPr>
      </w:pPr>
    </w:p>
    <w:p w14:paraId="6CBA8D6C" w14:textId="77777777" w:rsidR="00C24A18" w:rsidRPr="008B1E4F" w:rsidRDefault="00C24A18" w:rsidP="000D5943">
      <w:pPr>
        <w:jc w:val="center"/>
        <w:rPr>
          <w:rFonts w:cs="Arial"/>
          <w:spacing w:val="5"/>
          <w:kern w:val="28"/>
        </w:rPr>
      </w:pPr>
    </w:p>
    <w:p w14:paraId="2FB412D9" w14:textId="77777777" w:rsidR="00C24A18" w:rsidRPr="008B1E4F" w:rsidRDefault="00C24A18" w:rsidP="000D5943">
      <w:pPr>
        <w:jc w:val="center"/>
        <w:rPr>
          <w:rFonts w:cs="Arial"/>
          <w:spacing w:val="5"/>
          <w:kern w:val="28"/>
        </w:rPr>
      </w:pPr>
    </w:p>
    <w:p w14:paraId="44943F80" w14:textId="77777777" w:rsidR="00C24A18" w:rsidRPr="008B1E4F" w:rsidRDefault="00C24A18" w:rsidP="000D5943">
      <w:pPr>
        <w:jc w:val="center"/>
        <w:rPr>
          <w:rFonts w:cs="Arial"/>
          <w:spacing w:val="5"/>
          <w:kern w:val="28"/>
        </w:rPr>
      </w:pPr>
    </w:p>
    <w:p w14:paraId="5600C844" w14:textId="6A441908" w:rsidR="004D7AC1" w:rsidRPr="008B1E4F" w:rsidRDefault="004D7AC1">
      <w:pPr>
        <w:jc w:val="left"/>
        <w:rPr>
          <w:rFonts w:cs="Arial"/>
          <w:spacing w:val="5"/>
          <w:kern w:val="28"/>
        </w:rPr>
      </w:pPr>
      <w:r w:rsidRPr="008B1E4F">
        <w:rPr>
          <w:rFonts w:cs="Arial"/>
          <w:spacing w:val="5"/>
          <w:kern w:val="28"/>
        </w:rPr>
        <w:br w:type="page"/>
      </w:r>
      <w:bookmarkStart w:id="20" w:name="_GoBack"/>
      <w:bookmarkEnd w:id="20"/>
    </w:p>
    <w:p w14:paraId="51814629" w14:textId="77777777" w:rsidR="00C24A18" w:rsidRPr="008B1E4F" w:rsidRDefault="00C24A18" w:rsidP="000D5943">
      <w:pPr>
        <w:jc w:val="center"/>
        <w:rPr>
          <w:rFonts w:cs="Arial"/>
          <w:spacing w:val="5"/>
          <w:kern w:val="28"/>
        </w:rPr>
      </w:pPr>
    </w:p>
    <w:p w14:paraId="69DF6F53" w14:textId="77777777" w:rsidR="00C24A18" w:rsidRPr="008B1E4F" w:rsidRDefault="00C24A18" w:rsidP="000D5943">
      <w:pPr>
        <w:jc w:val="center"/>
        <w:rPr>
          <w:rFonts w:cs="Arial"/>
          <w:spacing w:val="5"/>
          <w:kern w:val="28"/>
        </w:rPr>
      </w:pPr>
    </w:p>
    <w:p w14:paraId="268ABF2E" w14:textId="36CCCCF4" w:rsidR="00D07D92" w:rsidRPr="008B1E4F" w:rsidRDefault="00C25E3A" w:rsidP="000D5943">
      <w:pPr>
        <w:jc w:val="center"/>
        <w:rPr>
          <w:b/>
          <w:spacing w:val="5"/>
          <w:kern w:val="28"/>
          <w:sz w:val="32"/>
          <w:szCs w:val="32"/>
        </w:rPr>
      </w:pPr>
      <w:r w:rsidRPr="008B1E4F">
        <w:rPr>
          <w:b/>
          <w:spacing w:val="5"/>
          <w:kern w:val="28"/>
          <w:sz w:val="32"/>
          <w:szCs w:val="32"/>
        </w:rPr>
        <w:t>Grille et critères de sélection</w:t>
      </w:r>
    </w:p>
    <w:p w14:paraId="33D504C7" w14:textId="77777777" w:rsidR="00D07D92" w:rsidRPr="008B1E4F" w:rsidRDefault="00D07D92" w:rsidP="000D5943"/>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7" w:type="dxa"/>
          <w:bottom w:w="113" w:type="dxa"/>
          <w:right w:w="57" w:type="dxa"/>
        </w:tblCellMar>
        <w:tblLook w:val="0000" w:firstRow="0" w:lastRow="0" w:firstColumn="0" w:lastColumn="0" w:noHBand="0" w:noVBand="0"/>
      </w:tblPr>
      <w:tblGrid>
        <w:gridCol w:w="2689"/>
        <w:gridCol w:w="3684"/>
        <w:gridCol w:w="1417"/>
        <w:gridCol w:w="992"/>
        <w:gridCol w:w="842"/>
      </w:tblGrid>
      <w:tr w:rsidR="008B3AA4" w:rsidRPr="008B1E4F" w14:paraId="45D0585F" w14:textId="77777777" w:rsidTr="00993617">
        <w:trPr>
          <w:trHeight w:val="284"/>
          <w:jc w:val="center"/>
        </w:trPr>
        <w:tc>
          <w:tcPr>
            <w:tcW w:w="2689" w:type="dxa"/>
            <w:shd w:val="clear" w:color="auto" w:fill="D9D9D9" w:themeFill="background1" w:themeFillShade="D9"/>
            <w:tcMar>
              <w:top w:w="57" w:type="dxa"/>
              <w:left w:w="57" w:type="dxa"/>
              <w:bottom w:w="57" w:type="dxa"/>
              <w:right w:w="57" w:type="dxa"/>
            </w:tcMar>
            <w:vAlign w:val="center"/>
          </w:tcPr>
          <w:p w14:paraId="0E25218F" w14:textId="77777777" w:rsidR="008B3AA4" w:rsidRPr="008B1E4F" w:rsidRDefault="008B3AA4" w:rsidP="00C63AF9">
            <w:pPr>
              <w:widowControl w:val="0"/>
              <w:kinsoku w:val="0"/>
              <w:jc w:val="center"/>
              <w:rPr>
                <w:rFonts w:eastAsiaTheme="minorEastAsia" w:cs="Arial"/>
                <w:b/>
                <w:bCs/>
                <w:sz w:val="22"/>
                <w:szCs w:val="22"/>
              </w:rPr>
            </w:pPr>
            <w:r w:rsidRPr="008B1E4F">
              <w:rPr>
                <w:rFonts w:eastAsiaTheme="minorEastAsia" w:cs="Arial"/>
                <w:b/>
                <w:bCs/>
                <w:sz w:val="22"/>
                <w:szCs w:val="22"/>
              </w:rPr>
              <w:t>Thèmes</w:t>
            </w:r>
          </w:p>
        </w:tc>
        <w:tc>
          <w:tcPr>
            <w:tcW w:w="3684" w:type="dxa"/>
            <w:shd w:val="clear" w:color="auto" w:fill="D9D9D9" w:themeFill="background1" w:themeFillShade="D9"/>
            <w:tcMar>
              <w:top w:w="57" w:type="dxa"/>
              <w:left w:w="57" w:type="dxa"/>
              <w:bottom w:w="57" w:type="dxa"/>
              <w:right w:w="57" w:type="dxa"/>
            </w:tcMar>
            <w:vAlign w:val="center"/>
          </w:tcPr>
          <w:p w14:paraId="41852791" w14:textId="77777777" w:rsidR="008B3AA4" w:rsidRPr="008B1E4F" w:rsidRDefault="008B3AA4" w:rsidP="00C63AF9">
            <w:pPr>
              <w:widowControl w:val="0"/>
              <w:tabs>
                <w:tab w:val="left" w:pos="1879"/>
              </w:tabs>
              <w:kinsoku w:val="0"/>
              <w:jc w:val="center"/>
              <w:rPr>
                <w:rFonts w:eastAsiaTheme="minorEastAsia" w:cs="Arial"/>
                <w:b/>
                <w:bCs/>
                <w:sz w:val="22"/>
                <w:szCs w:val="22"/>
              </w:rPr>
            </w:pPr>
            <w:r w:rsidRPr="008B1E4F">
              <w:rPr>
                <w:rFonts w:eastAsiaTheme="minorEastAsia" w:cs="Arial"/>
                <w:b/>
                <w:bCs/>
                <w:sz w:val="22"/>
                <w:szCs w:val="22"/>
              </w:rPr>
              <w:t>Critères</w:t>
            </w:r>
          </w:p>
        </w:tc>
        <w:tc>
          <w:tcPr>
            <w:tcW w:w="1417" w:type="dxa"/>
            <w:shd w:val="clear" w:color="auto" w:fill="D9D9D9" w:themeFill="background1" w:themeFillShade="D9"/>
            <w:tcMar>
              <w:top w:w="57" w:type="dxa"/>
              <w:left w:w="57" w:type="dxa"/>
              <w:bottom w:w="57" w:type="dxa"/>
              <w:right w:w="57" w:type="dxa"/>
            </w:tcMar>
            <w:vAlign w:val="center"/>
          </w:tcPr>
          <w:p w14:paraId="2C4BBD7E" w14:textId="77777777" w:rsidR="00C63AF9" w:rsidRPr="008B1E4F" w:rsidRDefault="006A54EF" w:rsidP="00C63AF9">
            <w:pPr>
              <w:widowControl w:val="0"/>
              <w:tabs>
                <w:tab w:val="left" w:pos="1879"/>
              </w:tabs>
              <w:kinsoku w:val="0"/>
              <w:jc w:val="center"/>
              <w:rPr>
                <w:rFonts w:cs="Arial"/>
                <w:b/>
                <w:bCs/>
                <w:sz w:val="22"/>
                <w:szCs w:val="22"/>
              </w:rPr>
            </w:pPr>
            <w:r w:rsidRPr="008B1E4F">
              <w:rPr>
                <w:rFonts w:cs="Arial"/>
                <w:b/>
                <w:bCs/>
                <w:sz w:val="22"/>
                <w:szCs w:val="22"/>
              </w:rPr>
              <w:t>Coefficient pondéra</w:t>
            </w:r>
            <w:r w:rsidR="00C63AF9" w:rsidRPr="008B1E4F">
              <w:rPr>
                <w:rFonts w:cs="Arial"/>
                <w:b/>
                <w:bCs/>
                <w:sz w:val="22"/>
                <w:szCs w:val="22"/>
              </w:rPr>
              <w:t>teur</w:t>
            </w:r>
          </w:p>
          <w:p w14:paraId="70B1601D" w14:textId="77777777" w:rsidR="008B3AA4" w:rsidRPr="008B1E4F" w:rsidRDefault="006A54EF" w:rsidP="00C63AF9">
            <w:pPr>
              <w:widowControl w:val="0"/>
              <w:tabs>
                <w:tab w:val="left" w:pos="1879"/>
              </w:tabs>
              <w:kinsoku w:val="0"/>
              <w:jc w:val="center"/>
              <w:rPr>
                <w:rFonts w:eastAsiaTheme="minorEastAsia" w:cs="Arial"/>
                <w:b/>
                <w:sz w:val="22"/>
                <w:szCs w:val="22"/>
              </w:rPr>
            </w:pPr>
            <w:r w:rsidRPr="008B1E4F">
              <w:rPr>
                <w:rFonts w:cs="Arial"/>
                <w:b/>
                <w:bCs/>
                <w:sz w:val="22"/>
                <w:szCs w:val="22"/>
              </w:rPr>
              <w:t>(a)</w:t>
            </w:r>
          </w:p>
        </w:tc>
        <w:tc>
          <w:tcPr>
            <w:tcW w:w="992" w:type="dxa"/>
            <w:shd w:val="clear" w:color="auto" w:fill="D9D9D9" w:themeFill="background1" w:themeFillShade="D9"/>
            <w:tcMar>
              <w:top w:w="57" w:type="dxa"/>
              <w:left w:w="57" w:type="dxa"/>
              <w:bottom w:w="57" w:type="dxa"/>
              <w:right w:w="57" w:type="dxa"/>
            </w:tcMar>
            <w:vAlign w:val="center"/>
          </w:tcPr>
          <w:p w14:paraId="5FC13477" w14:textId="77777777" w:rsidR="00C63AF9" w:rsidRPr="008B1E4F" w:rsidRDefault="008B3AA4" w:rsidP="00C63AF9">
            <w:pPr>
              <w:widowControl w:val="0"/>
              <w:tabs>
                <w:tab w:val="left" w:pos="1879"/>
              </w:tabs>
              <w:kinsoku w:val="0"/>
              <w:jc w:val="center"/>
              <w:rPr>
                <w:rFonts w:eastAsiaTheme="minorEastAsia" w:cs="Arial"/>
                <w:b/>
                <w:sz w:val="22"/>
                <w:szCs w:val="22"/>
              </w:rPr>
            </w:pPr>
            <w:r w:rsidRPr="008B1E4F">
              <w:rPr>
                <w:rFonts w:eastAsiaTheme="minorEastAsia" w:cs="Arial"/>
                <w:b/>
                <w:sz w:val="22"/>
                <w:szCs w:val="22"/>
              </w:rPr>
              <w:t>Cotation de 0 à 5</w:t>
            </w:r>
          </w:p>
          <w:p w14:paraId="1206A3DB" w14:textId="77777777" w:rsidR="008B3AA4" w:rsidRPr="008B1E4F" w:rsidRDefault="006A54EF" w:rsidP="00C63AF9">
            <w:pPr>
              <w:widowControl w:val="0"/>
              <w:tabs>
                <w:tab w:val="left" w:pos="1879"/>
              </w:tabs>
              <w:kinsoku w:val="0"/>
              <w:jc w:val="center"/>
              <w:rPr>
                <w:rFonts w:eastAsiaTheme="minorEastAsia" w:cs="Arial"/>
                <w:b/>
                <w:sz w:val="22"/>
                <w:szCs w:val="22"/>
              </w:rPr>
            </w:pPr>
            <w:r w:rsidRPr="008B1E4F">
              <w:rPr>
                <w:rFonts w:eastAsiaTheme="minorEastAsia" w:cs="Arial"/>
                <w:b/>
                <w:sz w:val="22"/>
                <w:szCs w:val="22"/>
              </w:rPr>
              <w:t>(b)</w:t>
            </w:r>
          </w:p>
        </w:tc>
        <w:tc>
          <w:tcPr>
            <w:tcW w:w="842" w:type="dxa"/>
            <w:shd w:val="clear" w:color="auto" w:fill="D9D9D9" w:themeFill="background1" w:themeFillShade="D9"/>
            <w:vAlign w:val="center"/>
          </w:tcPr>
          <w:p w14:paraId="23C8CE3E" w14:textId="77777777" w:rsidR="00C63AF9" w:rsidRPr="008B1E4F" w:rsidRDefault="00C63AF9" w:rsidP="00C63AF9">
            <w:pPr>
              <w:widowControl w:val="0"/>
              <w:tabs>
                <w:tab w:val="left" w:pos="1879"/>
              </w:tabs>
              <w:kinsoku w:val="0"/>
              <w:jc w:val="center"/>
              <w:rPr>
                <w:rFonts w:eastAsiaTheme="minorEastAsia" w:cs="Arial"/>
                <w:b/>
                <w:sz w:val="22"/>
                <w:szCs w:val="22"/>
              </w:rPr>
            </w:pPr>
            <w:r w:rsidRPr="008B1E4F">
              <w:rPr>
                <w:rFonts w:eastAsiaTheme="minorEastAsia" w:cs="Arial"/>
                <w:b/>
                <w:sz w:val="22"/>
                <w:szCs w:val="22"/>
              </w:rPr>
              <w:t>Total</w:t>
            </w:r>
          </w:p>
          <w:p w14:paraId="699CF783" w14:textId="77777777" w:rsidR="008B3AA4" w:rsidRPr="008B1E4F" w:rsidRDefault="006A54EF" w:rsidP="00C63AF9">
            <w:pPr>
              <w:widowControl w:val="0"/>
              <w:tabs>
                <w:tab w:val="left" w:pos="1879"/>
              </w:tabs>
              <w:kinsoku w:val="0"/>
              <w:jc w:val="center"/>
              <w:rPr>
                <w:rFonts w:eastAsiaTheme="minorEastAsia" w:cs="Arial"/>
                <w:b/>
                <w:sz w:val="22"/>
                <w:szCs w:val="22"/>
              </w:rPr>
            </w:pPr>
            <w:r w:rsidRPr="008B1E4F">
              <w:rPr>
                <w:rFonts w:eastAsiaTheme="minorEastAsia" w:cs="Arial"/>
                <w:b/>
                <w:sz w:val="22"/>
                <w:szCs w:val="22"/>
              </w:rPr>
              <w:t>(axb)</w:t>
            </w:r>
          </w:p>
        </w:tc>
      </w:tr>
      <w:tr w:rsidR="008B3AA4" w:rsidRPr="008B1E4F" w14:paraId="7C90748A" w14:textId="77777777" w:rsidTr="00993617">
        <w:trPr>
          <w:trHeight w:val="284"/>
          <w:jc w:val="center"/>
        </w:trPr>
        <w:tc>
          <w:tcPr>
            <w:tcW w:w="2689" w:type="dxa"/>
            <w:vMerge w:val="restart"/>
            <w:tcMar>
              <w:top w:w="57" w:type="dxa"/>
              <w:left w:w="57" w:type="dxa"/>
              <w:bottom w:w="57" w:type="dxa"/>
              <w:right w:w="57" w:type="dxa"/>
            </w:tcMar>
          </w:tcPr>
          <w:p w14:paraId="64DB110C" w14:textId="77777777" w:rsidR="008B3AA4" w:rsidRPr="008B1E4F" w:rsidRDefault="008B3AA4" w:rsidP="00C63AF9">
            <w:pPr>
              <w:widowControl w:val="0"/>
              <w:kinsoku w:val="0"/>
              <w:jc w:val="left"/>
              <w:rPr>
                <w:rFonts w:eastAsiaTheme="minorEastAsia" w:cs="Arial"/>
                <w:bCs/>
                <w:sz w:val="22"/>
                <w:szCs w:val="22"/>
              </w:rPr>
            </w:pPr>
          </w:p>
          <w:p w14:paraId="4329DFB6" w14:textId="77777777" w:rsidR="008B3AA4" w:rsidRPr="008B1E4F" w:rsidRDefault="008B3AA4" w:rsidP="00C63AF9">
            <w:pPr>
              <w:widowControl w:val="0"/>
              <w:kinsoku w:val="0"/>
              <w:jc w:val="left"/>
              <w:rPr>
                <w:rFonts w:eastAsiaTheme="minorEastAsia" w:cs="Arial"/>
                <w:bCs/>
                <w:sz w:val="22"/>
                <w:szCs w:val="22"/>
              </w:rPr>
            </w:pPr>
            <w:r w:rsidRPr="008B1E4F">
              <w:rPr>
                <w:rFonts w:eastAsiaTheme="minorEastAsia" w:cs="Arial"/>
                <w:bCs/>
                <w:sz w:val="22"/>
                <w:szCs w:val="22"/>
              </w:rPr>
              <w:t>I. Présentation du projet et pertinence de la réponse</w:t>
            </w:r>
          </w:p>
        </w:tc>
        <w:tc>
          <w:tcPr>
            <w:tcW w:w="3684" w:type="dxa"/>
            <w:tcMar>
              <w:top w:w="57" w:type="dxa"/>
              <w:left w:w="57" w:type="dxa"/>
              <w:bottom w:w="57" w:type="dxa"/>
              <w:right w:w="57" w:type="dxa"/>
            </w:tcMar>
            <w:vAlign w:val="center"/>
          </w:tcPr>
          <w:p w14:paraId="3878279A" w14:textId="77777777" w:rsidR="008B3AA4" w:rsidRPr="008B1E4F" w:rsidRDefault="008B3AA4" w:rsidP="00C63AF9">
            <w:pPr>
              <w:widowControl w:val="0"/>
              <w:tabs>
                <w:tab w:val="left" w:pos="1879"/>
              </w:tabs>
              <w:kinsoku w:val="0"/>
              <w:jc w:val="left"/>
              <w:rPr>
                <w:rFonts w:eastAsiaTheme="minorEastAsia" w:cs="Arial"/>
                <w:sz w:val="22"/>
                <w:szCs w:val="22"/>
              </w:rPr>
            </w:pPr>
            <w:r w:rsidRPr="008B1E4F">
              <w:rPr>
                <w:rFonts w:eastAsiaTheme="minorEastAsia" w:cs="Arial"/>
                <w:bCs/>
                <w:sz w:val="22"/>
                <w:szCs w:val="22"/>
              </w:rPr>
              <w:t xml:space="preserve">Lisibilité, </w:t>
            </w:r>
            <w:r w:rsidRPr="008B1E4F">
              <w:rPr>
                <w:rFonts w:eastAsiaTheme="minorEastAsia" w:cs="Arial"/>
                <w:sz w:val="22"/>
                <w:szCs w:val="22"/>
              </w:rPr>
              <w:t>concision et cohérence du projet</w:t>
            </w:r>
          </w:p>
        </w:tc>
        <w:tc>
          <w:tcPr>
            <w:tcW w:w="1417" w:type="dxa"/>
            <w:tcMar>
              <w:top w:w="57" w:type="dxa"/>
              <w:left w:w="57" w:type="dxa"/>
              <w:bottom w:w="57" w:type="dxa"/>
              <w:right w:w="57" w:type="dxa"/>
            </w:tcMar>
            <w:vAlign w:val="center"/>
          </w:tcPr>
          <w:p w14:paraId="74941AA8" w14:textId="26EF8C4B" w:rsidR="008B3AA4" w:rsidRPr="008B1E4F" w:rsidRDefault="007C67BC"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1</w:t>
            </w:r>
          </w:p>
        </w:tc>
        <w:tc>
          <w:tcPr>
            <w:tcW w:w="992" w:type="dxa"/>
            <w:tcMar>
              <w:top w:w="57" w:type="dxa"/>
              <w:left w:w="57" w:type="dxa"/>
              <w:bottom w:w="57" w:type="dxa"/>
              <w:right w:w="57" w:type="dxa"/>
            </w:tcMar>
            <w:vAlign w:val="center"/>
          </w:tcPr>
          <w:p w14:paraId="70CF8575" w14:textId="77777777" w:rsidR="008B3AA4" w:rsidRPr="008B1E4F"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643FBF08" w14:textId="471F3DEC" w:rsidR="008B3AA4" w:rsidRPr="008B1E4F" w:rsidRDefault="007C67BC"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/5</w:t>
            </w:r>
          </w:p>
        </w:tc>
      </w:tr>
      <w:tr w:rsidR="008B3AA4" w:rsidRPr="008B1E4F" w14:paraId="21F58E2D" w14:textId="77777777" w:rsidTr="00993617">
        <w:trPr>
          <w:trHeight w:val="284"/>
          <w:jc w:val="center"/>
        </w:trPr>
        <w:tc>
          <w:tcPr>
            <w:tcW w:w="2689" w:type="dxa"/>
            <w:vMerge/>
            <w:tcMar>
              <w:top w:w="57" w:type="dxa"/>
              <w:left w:w="57" w:type="dxa"/>
              <w:bottom w:w="57" w:type="dxa"/>
              <w:right w:w="57" w:type="dxa"/>
            </w:tcMar>
          </w:tcPr>
          <w:p w14:paraId="4CD3BBC8"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71D7C5FD" w14:textId="77777777" w:rsidR="008B3AA4" w:rsidRPr="008B1E4F" w:rsidRDefault="008B3AA4" w:rsidP="00C63AF9">
            <w:pPr>
              <w:widowControl w:val="0"/>
              <w:tabs>
                <w:tab w:val="left" w:pos="1879"/>
              </w:tabs>
              <w:kinsoku w:val="0"/>
              <w:jc w:val="left"/>
              <w:rPr>
                <w:rFonts w:eastAsiaTheme="minorEastAsia" w:cs="Arial"/>
                <w:sz w:val="22"/>
                <w:szCs w:val="22"/>
              </w:rPr>
            </w:pPr>
            <w:r w:rsidRPr="008B1E4F">
              <w:rPr>
                <w:rFonts w:eastAsiaTheme="minorEastAsia" w:cs="Arial"/>
                <w:sz w:val="22"/>
                <w:szCs w:val="22"/>
              </w:rPr>
              <w:t>Le public visé</w:t>
            </w:r>
          </w:p>
        </w:tc>
        <w:tc>
          <w:tcPr>
            <w:tcW w:w="1417" w:type="dxa"/>
            <w:tcMar>
              <w:top w:w="57" w:type="dxa"/>
              <w:left w:w="57" w:type="dxa"/>
              <w:bottom w:w="57" w:type="dxa"/>
              <w:right w:w="57" w:type="dxa"/>
            </w:tcMar>
            <w:vAlign w:val="center"/>
          </w:tcPr>
          <w:p w14:paraId="7DD36F0C" w14:textId="57E5B114"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2</w:t>
            </w:r>
          </w:p>
        </w:tc>
        <w:tc>
          <w:tcPr>
            <w:tcW w:w="992" w:type="dxa"/>
            <w:tcMar>
              <w:top w:w="57" w:type="dxa"/>
              <w:left w:w="57" w:type="dxa"/>
              <w:bottom w:w="57" w:type="dxa"/>
              <w:right w:w="57" w:type="dxa"/>
            </w:tcMar>
            <w:vAlign w:val="center"/>
          </w:tcPr>
          <w:p w14:paraId="33580E2E" w14:textId="77777777" w:rsidR="008B3AA4" w:rsidRPr="008B1E4F"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5424C710" w14:textId="0183F280"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/10</w:t>
            </w:r>
          </w:p>
        </w:tc>
      </w:tr>
      <w:tr w:rsidR="008B3AA4" w:rsidRPr="008B1E4F" w14:paraId="330789D1" w14:textId="77777777" w:rsidTr="00993617">
        <w:trPr>
          <w:trHeight w:val="370"/>
          <w:jc w:val="center"/>
        </w:trPr>
        <w:tc>
          <w:tcPr>
            <w:tcW w:w="2689" w:type="dxa"/>
            <w:vMerge/>
            <w:tcMar>
              <w:top w:w="57" w:type="dxa"/>
              <w:left w:w="57" w:type="dxa"/>
              <w:bottom w:w="57" w:type="dxa"/>
              <w:right w:w="57" w:type="dxa"/>
            </w:tcMar>
          </w:tcPr>
          <w:p w14:paraId="645C1442"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3B8225DB" w14:textId="77777777" w:rsidR="008B3AA4" w:rsidRPr="008B1E4F" w:rsidRDefault="008B3AA4" w:rsidP="00C63AF9">
            <w:pPr>
              <w:widowControl w:val="0"/>
              <w:tabs>
                <w:tab w:val="left" w:pos="1879"/>
              </w:tabs>
              <w:kinsoku w:val="0"/>
              <w:jc w:val="left"/>
              <w:rPr>
                <w:rFonts w:eastAsiaTheme="minorEastAsia" w:cs="Arial"/>
                <w:sz w:val="22"/>
                <w:szCs w:val="22"/>
              </w:rPr>
            </w:pPr>
            <w:r w:rsidRPr="008B1E4F">
              <w:rPr>
                <w:rFonts w:eastAsiaTheme="minorEastAsia" w:cs="Arial"/>
                <w:sz w:val="22"/>
                <w:szCs w:val="22"/>
              </w:rPr>
              <w:t>Le délai de mise en œuvre</w:t>
            </w:r>
          </w:p>
        </w:tc>
        <w:tc>
          <w:tcPr>
            <w:tcW w:w="1417" w:type="dxa"/>
            <w:tcMar>
              <w:top w:w="57" w:type="dxa"/>
              <w:left w:w="57" w:type="dxa"/>
              <w:bottom w:w="57" w:type="dxa"/>
              <w:right w:w="57" w:type="dxa"/>
            </w:tcMar>
            <w:vAlign w:val="center"/>
          </w:tcPr>
          <w:p w14:paraId="0AF32265" w14:textId="013BFD26"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2C7B3C62" w14:textId="77777777" w:rsidR="008B3AA4" w:rsidRPr="008B1E4F"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EC83E37" w14:textId="3DE98FD1"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/15</w:t>
            </w:r>
          </w:p>
        </w:tc>
      </w:tr>
      <w:tr w:rsidR="008B3AA4" w:rsidRPr="008B1E4F" w14:paraId="4F41A883" w14:textId="77777777" w:rsidTr="00993617">
        <w:trPr>
          <w:trHeight w:val="284"/>
          <w:jc w:val="center"/>
        </w:trPr>
        <w:tc>
          <w:tcPr>
            <w:tcW w:w="2689" w:type="dxa"/>
            <w:vMerge w:val="restart"/>
            <w:tcMar>
              <w:top w:w="57" w:type="dxa"/>
              <w:left w:w="57" w:type="dxa"/>
              <w:bottom w:w="57" w:type="dxa"/>
              <w:right w:w="57" w:type="dxa"/>
            </w:tcMar>
            <w:vAlign w:val="center"/>
          </w:tcPr>
          <w:p w14:paraId="433ED57E" w14:textId="77777777" w:rsidR="008B3AA4" w:rsidRPr="008B1E4F" w:rsidRDefault="008B3AA4" w:rsidP="00C63AF9">
            <w:pPr>
              <w:widowControl w:val="0"/>
              <w:kinsoku w:val="0"/>
              <w:jc w:val="left"/>
              <w:rPr>
                <w:rFonts w:eastAsiaTheme="minorEastAsia" w:cs="Arial"/>
                <w:bCs/>
                <w:sz w:val="22"/>
                <w:szCs w:val="22"/>
              </w:rPr>
            </w:pPr>
            <w:r w:rsidRPr="008B1E4F">
              <w:rPr>
                <w:rFonts w:eastAsiaTheme="minorEastAsia" w:cs="Arial"/>
                <w:bCs/>
                <w:sz w:val="22"/>
                <w:szCs w:val="22"/>
              </w:rPr>
              <w:t xml:space="preserve">II. Qualité de la prise en charge et de l'accompagnement des </w:t>
            </w:r>
            <w:r w:rsidRPr="008B1E4F">
              <w:rPr>
                <w:rFonts w:eastAsiaTheme="minorEastAsia" w:cs="Arial"/>
                <w:sz w:val="22"/>
                <w:szCs w:val="22"/>
              </w:rPr>
              <w:t>usagers</w:t>
            </w:r>
          </w:p>
        </w:tc>
        <w:tc>
          <w:tcPr>
            <w:tcW w:w="3684" w:type="dxa"/>
            <w:tcMar>
              <w:top w:w="57" w:type="dxa"/>
              <w:left w:w="57" w:type="dxa"/>
              <w:bottom w:w="57" w:type="dxa"/>
              <w:right w:w="57" w:type="dxa"/>
            </w:tcMar>
            <w:vAlign w:val="center"/>
          </w:tcPr>
          <w:p w14:paraId="5C910FF3" w14:textId="77777777" w:rsidR="008B3AA4" w:rsidRPr="008B1E4F" w:rsidRDefault="008B3AA4" w:rsidP="00C63AF9">
            <w:pPr>
              <w:widowControl w:val="0"/>
              <w:tabs>
                <w:tab w:val="left" w:pos="1879"/>
              </w:tabs>
              <w:kinsoku w:val="0"/>
              <w:jc w:val="left"/>
              <w:rPr>
                <w:rFonts w:eastAsiaTheme="minorEastAsia" w:cs="Arial"/>
                <w:sz w:val="22"/>
                <w:szCs w:val="22"/>
              </w:rPr>
            </w:pPr>
            <w:r w:rsidRPr="008B1E4F">
              <w:rPr>
                <w:rFonts w:eastAsiaTheme="minorEastAsia" w:cs="Arial"/>
                <w:sz w:val="22"/>
                <w:szCs w:val="22"/>
              </w:rPr>
              <w:t>Le projet de prise en charge</w:t>
            </w:r>
          </w:p>
        </w:tc>
        <w:tc>
          <w:tcPr>
            <w:tcW w:w="1417" w:type="dxa"/>
            <w:tcMar>
              <w:top w:w="57" w:type="dxa"/>
              <w:left w:w="57" w:type="dxa"/>
              <w:bottom w:w="57" w:type="dxa"/>
              <w:right w:w="57" w:type="dxa"/>
            </w:tcMar>
            <w:vAlign w:val="center"/>
          </w:tcPr>
          <w:p w14:paraId="441DBA90" w14:textId="45B5CB30"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438B059F" w14:textId="77777777" w:rsidR="008B3AA4" w:rsidRPr="008B1E4F"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47638066" w14:textId="29FA4298"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/15</w:t>
            </w:r>
          </w:p>
        </w:tc>
      </w:tr>
      <w:tr w:rsidR="008B3AA4" w:rsidRPr="008B1E4F" w14:paraId="69A34C44" w14:textId="77777777" w:rsidTr="00993617">
        <w:trPr>
          <w:trHeight w:val="284"/>
          <w:jc w:val="center"/>
        </w:trPr>
        <w:tc>
          <w:tcPr>
            <w:tcW w:w="2689" w:type="dxa"/>
            <w:vMerge/>
            <w:tcMar>
              <w:top w:w="57" w:type="dxa"/>
              <w:left w:w="57" w:type="dxa"/>
              <w:bottom w:w="57" w:type="dxa"/>
              <w:right w:w="57" w:type="dxa"/>
            </w:tcMar>
            <w:vAlign w:val="center"/>
          </w:tcPr>
          <w:p w14:paraId="24EA932A"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tcPr>
          <w:p w14:paraId="561C8979" w14:textId="77777777" w:rsidR="008B3AA4" w:rsidRPr="008B1E4F" w:rsidRDefault="008B3AA4" w:rsidP="00C63AF9">
            <w:pPr>
              <w:widowControl w:val="0"/>
              <w:tabs>
                <w:tab w:val="left" w:pos="1879"/>
              </w:tabs>
              <w:kinsoku w:val="0"/>
              <w:jc w:val="left"/>
              <w:rPr>
                <w:rFonts w:eastAsiaTheme="minorEastAsia" w:cs="Arial"/>
                <w:bCs/>
                <w:sz w:val="22"/>
                <w:szCs w:val="22"/>
              </w:rPr>
            </w:pPr>
            <w:r w:rsidRPr="008B1E4F">
              <w:rPr>
                <w:rFonts w:eastAsiaTheme="minorEastAsia" w:cs="Arial"/>
                <w:bCs/>
                <w:sz w:val="22"/>
                <w:szCs w:val="22"/>
              </w:rPr>
              <w:t xml:space="preserve">La qualité du personnel </w:t>
            </w:r>
            <w:r w:rsidRPr="008B1E4F">
              <w:rPr>
                <w:rFonts w:eastAsiaTheme="minorEastAsia" w:cs="Arial"/>
                <w:sz w:val="22"/>
                <w:szCs w:val="22"/>
              </w:rPr>
              <w:t xml:space="preserve">et </w:t>
            </w:r>
            <w:r w:rsidRPr="008B1E4F">
              <w:rPr>
                <w:rFonts w:eastAsiaTheme="minorEastAsia" w:cs="Arial"/>
                <w:bCs/>
                <w:sz w:val="22"/>
                <w:szCs w:val="22"/>
              </w:rPr>
              <w:t>projet social (organisation, formation, management)</w:t>
            </w:r>
          </w:p>
        </w:tc>
        <w:tc>
          <w:tcPr>
            <w:tcW w:w="1417" w:type="dxa"/>
            <w:tcMar>
              <w:top w:w="57" w:type="dxa"/>
              <w:left w:w="57" w:type="dxa"/>
              <w:bottom w:w="57" w:type="dxa"/>
              <w:right w:w="57" w:type="dxa"/>
            </w:tcMar>
            <w:vAlign w:val="center"/>
          </w:tcPr>
          <w:p w14:paraId="1FD2D148" w14:textId="501E871D"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4</w:t>
            </w:r>
          </w:p>
        </w:tc>
        <w:tc>
          <w:tcPr>
            <w:tcW w:w="992" w:type="dxa"/>
            <w:tcMar>
              <w:top w:w="57" w:type="dxa"/>
              <w:left w:w="57" w:type="dxa"/>
              <w:bottom w:w="57" w:type="dxa"/>
              <w:right w:w="57" w:type="dxa"/>
            </w:tcMar>
            <w:vAlign w:val="center"/>
          </w:tcPr>
          <w:p w14:paraId="75B38754" w14:textId="77777777" w:rsidR="008B3AA4" w:rsidRPr="008B1E4F" w:rsidRDefault="008B3AA4" w:rsidP="00C63AF9">
            <w:pPr>
              <w:widowControl w:val="0"/>
              <w:tabs>
                <w:tab w:val="left" w:pos="1879"/>
              </w:tabs>
              <w:kinsoku w:val="0"/>
              <w:jc w:val="center"/>
              <w:rPr>
                <w:rFonts w:eastAsiaTheme="minorEastAsia" w:cs="Arial"/>
                <w:sz w:val="22"/>
                <w:szCs w:val="22"/>
              </w:rPr>
            </w:pPr>
          </w:p>
        </w:tc>
        <w:tc>
          <w:tcPr>
            <w:tcW w:w="842" w:type="dxa"/>
            <w:vAlign w:val="center"/>
          </w:tcPr>
          <w:p w14:paraId="035B88FF" w14:textId="7A505391" w:rsidR="008B3AA4" w:rsidRPr="008B1E4F" w:rsidRDefault="009E51CA" w:rsidP="00C63AF9">
            <w:pPr>
              <w:widowControl w:val="0"/>
              <w:tabs>
                <w:tab w:val="left" w:pos="1879"/>
              </w:tabs>
              <w:kinsoku w:val="0"/>
              <w:jc w:val="center"/>
              <w:rPr>
                <w:rFonts w:eastAsiaTheme="minorEastAsia" w:cs="Arial"/>
                <w:sz w:val="22"/>
                <w:szCs w:val="22"/>
              </w:rPr>
            </w:pPr>
            <w:r w:rsidRPr="008B1E4F">
              <w:rPr>
                <w:rFonts w:eastAsiaTheme="minorEastAsia" w:cs="Arial"/>
                <w:sz w:val="22"/>
                <w:szCs w:val="22"/>
              </w:rPr>
              <w:t>/20</w:t>
            </w:r>
          </w:p>
        </w:tc>
      </w:tr>
      <w:tr w:rsidR="008B3AA4" w:rsidRPr="008B1E4F" w14:paraId="743C1107" w14:textId="77777777" w:rsidTr="00993617">
        <w:trPr>
          <w:trHeight w:val="284"/>
          <w:jc w:val="center"/>
        </w:trPr>
        <w:tc>
          <w:tcPr>
            <w:tcW w:w="2689" w:type="dxa"/>
            <w:vMerge/>
            <w:tcMar>
              <w:top w:w="57" w:type="dxa"/>
              <w:left w:w="57" w:type="dxa"/>
              <w:bottom w:w="57" w:type="dxa"/>
              <w:right w:w="57" w:type="dxa"/>
            </w:tcMar>
            <w:vAlign w:val="center"/>
          </w:tcPr>
          <w:p w14:paraId="38B1BE4C"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tcPr>
          <w:p w14:paraId="15DE2B2D" w14:textId="1DA747A8" w:rsidR="008B3AA4" w:rsidRPr="008B1E4F" w:rsidRDefault="008B3AA4" w:rsidP="009E51CA">
            <w:pPr>
              <w:widowControl w:val="0"/>
              <w:kinsoku w:val="0"/>
              <w:jc w:val="left"/>
              <w:rPr>
                <w:rFonts w:eastAsiaTheme="minorEastAsia" w:cs="Arial"/>
                <w:sz w:val="22"/>
                <w:szCs w:val="22"/>
              </w:rPr>
            </w:pPr>
            <w:r w:rsidRPr="008B1E4F">
              <w:rPr>
                <w:rFonts w:eastAsiaTheme="minorEastAsia" w:cs="Arial"/>
                <w:bCs/>
                <w:sz w:val="22"/>
                <w:szCs w:val="22"/>
              </w:rPr>
              <w:t xml:space="preserve">La couverture </w:t>
            </w:r>
            <w:r w:rsidRPr="008B1E4F">
              <w:rPr>
                <w:rFonts w:eastAsiaTheme="minorEastAsia" w:cs="Arial"/>
                <w:sz w:val="22"/>
                <w:szCs w:val="22"/>
              </w:rPr>
              <w:t>du territoire (</w:t>
            </w:r>
            <w:r w:rsidR="009E51CA" w:rsidRPr="008B1E4F">
              <w:rPr>
                <w:rFonts w:eastAsiaTheme="minorEastAsia" w:cs="Arial"/>
                <w:bCs/>
                <w:sz w:val="22"/>
                <w:szCs w:val="22"/>
              </w:rPr>
              <w:t>nombre et pertinence des implantations</w:t>
            </w:r>
            <w:r w:rsidRPr="008B1E4F">
              <w:rPr>
                <w:rFonts w:eastAsiaTheme="minorEastAsia" w:cs="Arial"/>
                <w:bCs/>
                <w:sz w:val="22"/>
                <w:szCs w:val="22"/>
              </w:rPr>
              <w:t>)</w:t>
            </w:r>
          </w:p>
        </w:tc>
        <w:tc>
          <w:tcPr>
            <w:tcW w:w="1417" w:type="dxa"/>
            <w:tcMar>
              <w:top w:w="57" w:type="dxa"/>
              <w:left w:w="57" w:type="dxa"/>
              <w:bottom w:w="57" w:type="dxa"/>
              <w:right w:w="57" w:type="dxa"/>
            </w:tcMar>
            <w:vAlign w:val="center"/>
          </w:tcPr>
          <w:p w14:paraId="072B0E5B" w14:textId="77777777" w:rsidR="008B3AA4" w:rsidRPr="008B1E4F" w:rsidRDefault="008B3AA4" w:rsidP="00C63AF9">
            <w:pPr>
              <w:widowControl w:val="0"/>
              <w:kinsoku w:val="0"/>
              <w:jc w:val="center"/>
              <w:rPr>
                <w:rFonts w:eastAsiaTheme="minorEastAsia" w:cs="Arial"/>
                <w:sz w:val="22"/>
                <w:szCs w:val="22"/>
              </w:rPr>
            </w:pPr>
            <w:r w:rsidRPr="008B1E4F">
              <w:rPr>
                <w:rFonts w:eastAsiaTheme="minorEastAsia" w:cs="Arial"/>
                <w:sz w:val="22"/>
                <w:szCs w:val="22"/>
              </w:rPr>
              <w:t>5</w:t>
            </w:r>
          </w:p>
        </w:tc>
        <w:tc>
          <w:tcPr>
            <w:tcW w:w="992" w:type="dxa"/>
            <w:tcMar>
              <w:top w:w="57" w:type="dxa"/>
              <w:left w:w="57" w:type="dxa"/>
              <w:bottom w:w="57" w:type="dxa"/>
              <w:right w:w="57" w:type="dxa"/>
            </w:tcMar>
            <w:vAlign w:val="center"/>
          </w:tcPr>
          <w:p w14:paraId="19D26498"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3769E327" w14:textId="77777777"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/25</w:t>
            </w:r>
          </w:p>
        </w:tc>
      </w:tr>
      <w:tr w:rsidR="008B3AA4" w:rsidRPr="008B1E4F" w14:paraId="006026C2" w14:textId="77777777" w:rsidTr="00993617">
        <w:trPr>
          <w:trHeight w:val="284"/>
          <w:jc w:val="center"/>
        </w:trPr>
        <w:tc>
          <w:tcPr>
            <w:tcW w:w="2689" w:type="dxa"/>
            <w:vMerge/>
            <w:tcMar>
              <w:top w:w="57" w:type="dxa"/>
              <w:left w:w="57" w:type="dxa"/>
              <w:bottom w:w="57" w:type="dxa"/>
              <w:right w:w="57" w:type="dxa"/>
            </w:tcMar>
            <w:vAlign w:val="center"/>
          </w:tcPr>
          <w:p w14:paraId="3F662CC8"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4DD0DC95" w14:textId="1EDD9EF1" w:rsidR="008B3AA4" w:rsidRPr="008B1E4F" w:rsidRDefault="009E51CA" w:rsidP="00C63AF9">
            <w:pPr>
              <w:widowControl w:val="0"/>
              <w:tabs>
                <w:tab w:val="right" w:pos="3422"/>
              </w:tabs>
              <w:kinsoku w:val="0"/>
              <w:jc w:val="left"/>
              <w:rPr>
                <w:rFonts w:eastAsiaTheme="minorEastAsia" w:cs="Arial"/>
                <w:sz w:val="22"/>
                <w:szCs w:val="22"/>
              </w:rPr>
            </w:pPr>
            <w:r w:rsidRPr="008B1E4F">
              <w:rPr>
                <w:rFonts w:eastAsiaTheme="minorEastAsia" w:cs="Arial"/>
                <w:sz w:val="22"/>
                <w:szCs w:val="22"/>
              </w:rPr>
              <w:t>L</w:t>
            </w:r>
            <w:r w:rsidR="008B3AA4" w:rsidRPr="008B1E4F">
              <w:rPr>
                <w:rFonts w:eastAsiaTheme="minorEastAsia" w:cs="Arial"/>
                <w:sz w:val="22"/>
                <w:szCs w:val="22"/>
              </w:rPr>
              <w:t>es locaux</w:t>
            </w:r>
          </w:p>
        </w:tc>
        <w:tc>
          <w:tcPr>
            <w:tcW w:w="1417" w:type="dxa"/>
            <w:tcMar>
              <w:top w:w="57" w:type="dxa"/>
              <w:left w:w="57" w:type="dxa"/>
              <w:bottom w:w="57" w:type="dxa"/>
              <w:right w:w="57" w:type="dxa"/>
            </w:tcMar>
            <w:vAlign w:val="center"/>
          </w:tcPr>
          <w:p w14:paraId="60AB177E" w14:textId="77777777"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4</w:t>
            </w:r>
          </w:p>
        </w:tc>
        <w:tc>
          <w:tcPr>
            <w:tcW w:w="992" w:type="dxa"/>
            <w:tcMar>
              <w:top w:w="57" w:type="dxa"/>
              <w:left w:w="57" w:type="dxa"/>
              <w:bottom w:w="57" w:type="dxa"/>
              <w:right w:w="57" w:type="dxa"/>
            </w:tcMar>
            <w:vAlign w:val="center"/>
          </w:tcPr>
          <w:p w14:paraId="1EB13509"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0F4C6234" w14:textId="77777777"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/20</w:t>
            </w:r>
          </w:p>
        </w:tc>
      </w:tr>
      <w:tr w:rsidR="008B3AA4" w:rsidRPr="008B1E4F" w14:paraId="1A448D4E" w14:textId="77777777" w:rsidTr="00993617">
        <w:trPr>
          <w:trHeight w:val="449"/>
          <w:jc w:val="center"/>
        </w:trPr>
        <w:tc>
          <w:tcPr>
            <w:tcW w:w="2689" w:type="dxa"/>
            <w:vMerge/>
            <w:tcMar>
              <w:top w:w="57" w:type="dxa"/>
              <w:left w:w="57" w:type="dxa"/>
              <w:bottom w:w="57" w:type="dxa"/>
              <w:right w:w="57" w:type="dxa"/>
            </w:tcMar>
            <w:vAlign w:val="center"/>
          </w:tcPr>
          <w:p w14:paraId="03BB86FE"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4C367FB0" w14:textId="77777777" w:rsidR="008B3AA4" w:rsidRPr="008B1E4F" w:rsidRDefault="008B3AA4" w:rsidP="00C63AF9">
            <w:pPr>
              <w:widowControl w:val="0"/>
              <w:kinsoku w:val="0"/>
              <w:jc w:val="left"/>
              <w:rPr>
                <w:rFonts w:eastAsiaTheme="minorEastAsia" w:cs="Arial"/>
                <w:sz w:val="22"/>
                <w:szCs w:val="22"/>
              </w:rPr>
            </w:pPr>
            <w:r w:rsidRPr="008B1E4F">
              <w:rPr>
                <w:rFonts w:eastAsiaTheme="minorEastAsia" w:cs="Arial"/>
                <w:sz w:val="22"/>
                <w:szCs w:val="22"/>
              </w:rPr>
              <w:t>Les partenariats et la coopération</w:t>
            </w:r>
          </w:p>
        </w:tc>
        <w:tc>
          <w:tcPr>
            <w:tcW w:w="1417" w:type="dxa"/>
            <w:tcMar>
              <w:top w:w="57" w:type="dxa"/>
              <w:left w:w="57" w:type="dxa"/>
              <w:bottom w:w="57" w:type="dxa"/>
              <w:right w:w="57" w:type="dxa"/>
            </w:tcMar>
            <w:vAlign w:val="center"/>
          </w:tcPr>
          <w:p w14:paraId="61CD5ABD" w14:textId="03610984" w:rsidR="008B3AA4" w:rsidRPr="008B1E4F" w:rsidRDefault="009E51CA" w:rsidP="00C63AF9">
            <w:pPr>
              <w:widowControl w:val="0"/>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1E1EE984"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22F1332A" w14:textId="202B8218" w:rsidR="008B3AA4" w:rsidRPr="008B1E4F" w:rsidRDefault="009E51CA" w:rsidP="00C63AF9">
            <w:pPr>
              <w:widowControl w:val="0"/>
              <w:kinsoku w:val="0"/>
              <w:jc w:val="center"/>
              <w:rPr>
                <w:rFonts w:eastAsiaTheme="minorEastAsia" w:cs="Arial"/>
                <w:sz w:val="22"/>
                <w:szCs w:val="22"/>
              </w:rPr>
            </w:pPr>
            <w:r w:rsidRPr="008B1E4F">
              <w:rPr>
                <w:rFonts w:eastAsiaTheme="minorEastAsia" w:cs="Arial"/>
                <w:sz w:val="22"/>
                <w:szCs w:val="22"/>
              </w:rPr>
              <w:t>/15</w:t>
            </w:r>
          </w:p>
        </w:tc>
      </w:tr>
      <w:tr w:rsidR="008B3AA4" w:rsidRPr="008B1E4F" w14:paraId="44C0736B" w14:textId="77777777" w:rsidTr="00993617">
        <w:trPr>
          <w:trHeight w:val="284"/>
          <w:jc w:val="center"/>
        </w:trPr>
        <w:tc>
          <w:tcPr>
            <w:tcW w:w="2689" w:type="dxa"/>
            <w:vMerge/>
            <w:tcMar>
              <w:top w:w="57" w:type="dxa"/>
              <w:left w:w="57" w:type="dxa"/>
              <w:bottom w:w="57" w:type="dxa"/>
              <w:right w:w="57" w:type="dxa"/>
            </w:tcMar>
            <w:vAlign w:val="center"/>
          </w:tcPr>
          <w:p w14:paraId="52EDA1E8"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01692072" w14:textId="77777777" w:rsidR="008B3AA4" w:rsidRPr="008B1E4F" w:rsidRDefault="008B3AA4" w:rsidP="00C63AF9">
            <w:pPr>
              <w:widowControl w:val="0"/>
              <w:kinsoku w:val="0"/>
              <w:jc w:val="left"/>
              <w:rPr>
                <w:rFonts w:eastAsiaTheme="minorEastAsia" w:cs="Arial"/>
                <w:sz w:val="22"/>
                <w:szCs w:val="22"/>
              </w:rPr>
            </w:pPr>
            <w:r w:rsidRPr="008B1E4F">
              <w:rPr>
                <w:rFonts w:eastAsiaTheme="minorEastAsia" w:cs="Arial"/>
                <w:sz w:val="22"/>
                <w:szCs w:val="22"/>
              </w:rPr>
              <w:t>Les transports</w:t>
            </w:r>
          </w:p>
        </w:tc>
        <w:tc>
          <w:tcPr>
            <w:tcW w:w="1417" w:type="dxa"/>
            <w:tcMar>
              <w:top w:w="57" w:type="dxa"/>
              <w:left w:w="57" w:type="dxa"/>
              <w:bottom w:w="57" w:type="dxa"/>
              <w:right w:w="57" w:type="dxa"/>
            </w:tcMar>
            <w:vAlign w:val="center"/>
          </w:tcPr>
          <w:p w14:paraId="390E5CC1" w14:textId="15B39E8C" w:rsidR="008B3AA4" w:rsidRPr="008B1E4F" w:rsidRDefault="009E51CA" w:rsidP="00C63AF9">
            <w:pPr>
              <w:widowControl w:val="0"/>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77091973"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33224511" w14:textId="616904F4" w:rsidR="008B3AA4" w:rsidRPr="008B1E4F" w:rsidRDefault="009E51CA" w:rsidP="00C63AF9">
            <w:pPr>
              <w:widowControl w:val="0"/>
              <w:kinsoku w:val="0"/>
              <w:jc w:val="center"/>
              <w:rPr>
                <w:rFonts w:eastAsiaTheme="minorEastAsia" w:cs="Arial"/>
                <w:sz w:val="22"/>
                <w:szCs w:val="22"/>
              </w:rPr>
            </w:pPr>
            <w:r w:rsidRPr="008B1E4F">
              <w:rPr>
                <w:rFonts w:eastAsiaTheme="minorEastAsia" w:cs="Arial"/>
                <w:sz w:val="22"/>
                <w:szCs w:val="22"/>
              </w:rPr>
              <w:t>/15</w:t>
            </w:r>
          </w:p>
        </w:tc>
      </w:tr>
      <w:tr w:rsidR="008B3AA4" w:rsidRPr="008B1E4F" w14:paraId="3481E039" w14:textId="77777777" w:rsidTr="00993617">
        <w:trPr>
          <w:trHeight w:val="284"/>
          <w:jc w:val="center"/>
        </w:trPr>
        <w:tc>
          <w:tcPr>
            <w:tcW w:w="2689" w:type="dxa"/>
            <w:vMerge w:val="restart"/>
            <w:tcMar>
              <w:top w:w="57" w:type="dxa"/>
              <w:left w:w="57" w:type="dxa"/>
              <w:bottom w:w="57" w:type="dxa"/>
              <w:right w:w="57" w:type="dxa"/>
            </w:tcMar>
            <w:vAlign w:val="center"/>
          </w:tcPr>
          <w:p w14:paraId="2618AC56" w14:textId="77777777" w:rsidR="008B3AA4" w:rsidRPr="008B1E4F" w:rsidRDefault="008B3AA4" w:rsidP="00C63AF9">
            <w:pPr>
              <w:widowControl w:val="0"/>
              <w:tabs>
                <w:tab w:val="right" w:pos="3734"/>
              </w:tabs>
              <w:kinsoku w:val="0"/>
              <w:jc w:val="left"/>
              <w:rPr>
                <w:rFonts w:eastAsiaTheme="minorEastAsia" w:cs="Arial"/>
                <w:sz w:val="22"/>
                <w:szCs w:val="22"/>
              </w:rPr>
            </w:pPr>
            <w:r w:rsidRPr="008B1E4F">
              <w:rPr>
                <w:rFonts w:eastAsiaTheme="minorEastAsia" w:cs="Arial"/>
                <w:sz w:val="22"/>
                <w:szCs w:val="22"/>
              </w:rPr>
              <w:t>III. Appréciation et efficience médico-économique du projet</w:t>
            </w:r>
          </w:p>
        </w:tc>
        <w:tc>
          <w:tcPr>
            <w:tcW w:w="3684" w:type="dxa"/>
            <w:tcMar>
              <w:top w:w="57" w:type="dxa"/>
              <w:left w:w="57" w:type="dxa"/>
              <w:bottom w:w="57" w:type="dxa"/>
              <w:right w:w="57" w:type="dxa"/>
            </w:tcMar>
            <w:vAlign w:val="bottom"/>
          </w:tcPr>
          <w:p w14:paraId="1B981844" w14:textId="77777777" w:rsidR="008B3AA4" w:rsidRPr="008B1E4F" w:rsidRDefault="008B3AA4" w:rsidP="00C63AF9">
            <w:pPr>
              <w:widowControl w:val="0"/>
              <w:kinsoku w:val="0"/>
              <w:jc w:val="left"/>
              <w:rPr>
                <w:rFonts w:eastAsiaTheme="minorEastAsia" w:cs="Arial"/>
                <w:sz w:val="22"/>
                <w:szCs w:val="22"/>
              </w:rPr>
            </w:pPr>
            <w:r w:rsidRPr="008B1E4F">
              <w:rPr>
                <w:rFonts w:eastAsiaTheme="minorEastAsia" w:cs="Arial"/>
                <w:sz w:val="22"/>
                <w:szCs w:val="22"/>
              </w:rPr>
              <w:t>Respect de la dotation allouée et accessibilité économique</w:t>
            </w:r>
          </w:p>
        </w:tc>
        <w:tc>
          <w:tcPr>
            <w:tcW w:w="1417" w:type="dxa"/>
            <w:tcMar>
              <w:top w:w="57" w:type="dxa"/>
              <w:left w:w="57" w:type="dxa"/>
              <w:bottom w:w="57" w:type="dxa"/>
              <w:right w:w="57" w:type="dxa"/>
            </w:tcMar>
            <w:vAlign w:val="center"/>
          </w:tcPr>
          <w:p w14:paraId="34E7A4F2" w14:textId="2006F807" w:rsidR="008B3AA4" w:rsidRPr="008B1E4F" w:rsidRDefault="007C67BC" w:rsidP="00C63AF9">
            <w:pPr>
              <w:widowControl w:val="0"/>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35AFB341"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307C8833" w14:textId="7A890649" w:rsidR="008B3AA4" w:rsidRPr="008B1E4F" w:rsidRDefault="007C67BC" w:rsidP="00C63AF9">
            <w:pPr>
              <w:widowControl w:val="0"/>
              <w:kinsoku w:val="0"/>
              <w:jc w:val="center"/>
              <w:rPr>
                <w:rFonts w:eastAsiaTheme="minorEastAsia" w:cs="Arial"/>
                <w:sz w:val="22"/>
                <w:szCs w:val="22"/>
              </w:rPr>
            </w:pPr>
            <w:r w:rsidRPr="008B1E4F">
              <w:rPr>
                <w:rFonts w:eastAsiaTheme="minorEastAsia" w:cs="Arial"/>
                <w:sz w:val="22"/>
                <w:szCs w:val="22"/>
              </w:rPr>
              <w:t>/15</w:t>
            </w:r>
          </w:p>
        </w:tc>
      </w:tr>
      <w:tr w:rsidR="008B3AA4" w:rsidRPr="008B1E4F" w14:paraId="052BAB0B" w14:textId="77777777" w:rsidTr="00993617">
        <w:trPr>
          <w:trHeight w:val="284"/>
          <w:jc w:val="center"/>
        </w:trPr>
        <w:tc>
          <w:tcPr>
            <w:tcW w:w="2689" w:type="dxa"/>
            <w:vMerge/>
            <w:tcMar>
              <w:top w:w="57" w:type="dxa"/>
              <w:left w:w="57" w:type="dxa"/>
              <w:bottom w:w="57" w:type="dxa"/>
              <w:right w:w="57" w:type="dxa"/>
            </w:tcMar>
            <w:vAlign w:val="center"/>
          </w:tcPr>
          <w:p w14:paraId="7583C06C"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tcPr>
          <w:p w14:paraId="5A79E7A5" w14:textId="77777777" w:rsidR="008B3AA4" w:rsidRPr="008B1E4F" w:rsidRDefault="008B3AA4" w:rsidP="00C63AF9">
            <w:pPr>
              <w:widowControl w:val="0"/>
              <w:kinsoku w:val="0"/>
              <w:jc w:val="left"/>
              <w:rPr>
                <w:rFonts w:eastAsiaTheme="minorEastAsia" w:cs="Arial"/>
                <w:sz w:val="22"/>
                <w:szCs w:val="22"/>
              </w:rPr>
            </w:pPr>
            <w:r w:rsidRPr="008B1E4F">
              <w:rPr>
                <w:rFonts w:eastAsiaTheme="minorEastAsia" w:cs="Arial"/>
                <w:sz w:val="22"/>
                <w:szCs w:val="22"/>
              </w:rPr>
              <w:t>Sincérité du plan de financement proposé en investissement</w:t>
            </w:r>
          </w:p>
        </w:tc>
        <w:tc>
          <w:tcPr>
            <w:tcW w:w="1417" w:type="dxa"/>
            <w:tcMar>
              <w:top w:w="57" w:type="dxa"/>
              <w:left w:w="57" w:type="dxa"/>
              <w:bottom w:w="57" w:type="dxa"/>
              <w:right w:w="57" w:type="dxa"/>
            </w:tcMar>
            <w:vAlign w:val="center"/>
          </w:tcPr>
          <w:p w14:paraId="11B87AE3" w14:textId="13F12E84" w:rsidR="008B3AA4" w:rsidRPr="008B1E4F" w:rsidRDefault="007C67BC" w:rsidP="00C63AF9">
            <w:pPr>
              <w:widowControl w:val="0"/>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6D4F170D"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0E343D98" w14:textId="53E3E9D3"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w:t>
            </w:r>
            <w:r w:rsidR="007C67BC" w:rsidRPr="008B1E4F">
              <w:rPr>
                <w:rFonts w:eastAsiaTheme="minorEastAsia" w:cs="Arial"/>
                <w:sz w:val="22"/>
                <w:szCs w:val="22"/>
              </w:rPr>
              <w:t>15</w:t>
            </w:r>
          </w:p>
        </w:tc>
      </w:tr>
      <w:tr w:rsidR="008B3AA4" w:rsidRPr="008B1E4F" w14:paraId="1514EE03" w14:textId="77777777" w:rsidTr="00993617">
        <w:trPr>
          <w:trHeight w:val="284"/>
          <w:jc w:val="center"/>
        </w:trPr>
        <w:tc>
          <w:tcPr>
            <w:tcW w:w="2689" w:type="dxa"/>
            <w:vMerge/>
            <w:tcMar>
              <w:top w:w="57" w:type="dxa"/>
              <w:left w:w="57" w:type="dxa"/>
              <w:bottom w:w="57" w:type="dxa"/>
              <w:right w:w="57" w:type="dxa"/>
            </w:tcMar>
            <w:vAlign w:val="center"/>
          </w:tcPr>
          <w:p w14:paraId="774D68A9" w14:textId="77777777" w:rsidR="008B3AA4" w:rsidRPr="008B1E4F" w:rsidRDefault="008B3AA4" w:rsidP="00C63AF9">
            <w:pPr>
              <w:rPr>
                <w:rFonts w:cs="Arial"/>
                <w:sz w:val="22"/>
                <w:szCs w:val="22"/>
              </w:rPr>
            </w:pPr>
          </w:p>
        </w:tc>
        <w:tc>
          <w:tcPr>
            <w:tcW w:w="3684" w:type="dxa"/>
            <w:tcMar>
              <w:top w:w="57" w:type="dxa"/>
              <w:left w:w="57" w:type="dxa"/>
              <w:bottom w:w="57" w:type="dxa"/>
              <w:right w:w="57" w:type="dxa"/>
            </w:tcMar>
            <w:vAlign w:val="center"/>
          </w:tcPr>
          <w:p w14:paraId="6FB506EA" w14:textId="77777777" w:rsidR="008B3AA4" w:rsidRPr="008B1E4F" w:rsidRDefault="008B3AA4" w:rsidP="00C63AF9">
            <w:pPr>
              <w:widowControl w:val="0"/>
              <w:tabs>
                <w:tab w:val="right" w:pos="5304"/>
              </w:tabs>
              <w:kinsoku w:val="0"/>
              <w:jc w:val="left"/>
              <w:rPr>
                <w:rFonts w:eastAsiaTheme="minorEastAsia" w:cs="Arial"/>
                <w:sz w:val="22"/>
                <w:szCs w:val="22"/>
              </w:rPr>
            </w:pPr>
            <w:r w:rsidRPr="008B1E4F">
              <w:rPr>
                <w:rFonts w:eastAsiaTheme="minorEastAsia" w:cs="Arial"/>
                <w:sz w:val="22"/>
                <w:szCs w:val="22"/>
              </w:rPr>
              <w:t>Sincérité des coûts de fonctionnement proposé</w:t>
            </w:r>
          </w:p>
        </w:tc>
        <w:tc>
          <w:tcPr>
            <w:tcW w:w="1417" w:type="dxa"/>
            <w:tcMar>
              <w:top w:w="57" w:type="dxa"/>
              <w:left w:w="57" w:type="dxa"/>
              <w:bottom w:w="57" w:type="dxa"/>
              <w:right w:w="57" w:type="dxa"/>
            </w:tcMar>
            <w:vAlign w:val="center"/>
          </w:tcPr>
          <w:p w14:paraId="0ED73207" w14:textId="0CAC5948" w:rsidR="008B3AA4" w:rsidRPr="008B1E4F" w:rsidRDefault="007C67BC" w:rsidP="00C63AF9">
            <w:pPr>
              <w:widowControl w:val="0"/>
              <w:kinsoku w:val="0"/>
              <w:jc w:val="center"/>
              <w:rPr>
                <w:rFonts w:eastAsiaTheme="minorEastAsia" w:cs="Arial"/>
                <w:sz w:val="22"/>
                <w:szCs w:val="22"/>
              </w:rPr>
            </w:pPr>
            <w:r w:rsidRPr="008B1E4F">
              <w:rPr>
                <w:rFonts w:eastAsiaTheme="minorEastAsia" w:cs="Arial"/>
                <w:sz w:val="22"/>
                <w:szCs w:val="22"/>
              </w:rPr>
              <w:t>3</w:t>
            </w:r>
          </w:p>
        </w:tc>
        <w:tc>
          <w:tcPr>
            <w:tcW w:w="992" w:type="dxa"/>
            <w:tcMar>
              <w:top w:w="57" w:type="dxa"/>
              <w:left w:w="57" w:type="dxa"/>
              <w:bottom w:w="57" w:type="dxa"/>
              <w:right w:w="57" w:type="dxa"/>
            </w:tcMar>
            <w:vAlign w:val="center"/>
          </w:tcPr>
          <w:p w14:paraId="70A6E31F" w14:textId="77777777" w:rsidR="008B3AA4" w:rsidRPr="008B1E4F" w:rsidRDefault="008B3AA4" w:rsidP="00C63AF9">
            <w:pPr>
              <w:jc w:val="center"/>
              <w:rPr>
                <w:rFonts w:cs="Arial"/>
                <w:sz w:val="22"/>
                <w:szCs w:val="22"/>
              </w:rPr>
            </w:pPr>
          </w:p>
        </w:tc>
        <w:tc>
          <w:tcPr>
            <w:tcW w:w="842" w:type="dxa"/>
            <w:vAlign w:val="center"/>
          </w:tcPr>
          <w:p w14:paraId="4D641F63" w14:textId="4E5D969D" w:rsidR="008B3AA4" w:rsidRPr="008B1E4F" w:rsidRDefault="007C67BC" w:rsidP="00C63AF9">
            <w:pPr>
              <w:jc w:val="center"/>
              <w:rPr>
                <w:rFonts w:cs="Arial"/>
                <w:sz w:val="22"/>
                <w:szCs w:val="22"/>
              </w:rPr>
            </w:pPr>
            <w:r w:rsidRPr="008B1E4F">
              <w:rPr>
                <w:rFonts w:cs="Arial"/>
                <w:sz w:val="22"/>
                <w:szCs w:val="22"/>
              </w:rPr>
              <w:t>/15</w:t>
            </w:r>
          </w:p>
        </w:tc>
      </w:tr>
      <w:tr w:rsidR="008B3AA4" w:rsidRPr="008B1E4F" w14:paraId="47FC147A" w14:textId="77777777" w:rsidTr="00993617">
        <w:trPr>
          <w:trHeight w:val="284"/>
          <w:jc w:val="center"/>
        </w:trPr>
        <w:tc>
          <w:tcPr>
            <w:tcW w:w="2689" w:type="dxa"/>
            <w:vMerge w:val="restart"/>
            <w:tcMar>
              <w:top w:w="57" w:type="dxa"/>
              <w:left w:w="57" w:type="dxa"/>
              <w:bottom w:w="57" w:type="dxa"/>
              <w:right w:w="57" w:type="dxa"/>
            </w:tcMar>
            <w:vAlign w:val="center"/>
          </w:tcPr>
          <w:p w14:paraId="5EFBA2C8" w14:textId="77777777" w:rsidR="008B3AA4" w:rsidRPr="008B1E4F" w:rsidRDefault="008B3AA4" w:rsidP="00C63AF9">
            <w:pPr>
              <w:widowControl w:val="0"/>
              <w:kinsoku w:val="0"/>
              <w:jc w:val="left"/>
              <w:rPr>
                <w:rFonts w:eastAsiaTheme="minorEastAsia" w:cs="Arial"/>
                <w:bCs/>
                <w:sz w:val="22"/>
                <w:szCs w:val="22"/>
              </w:rPr>
            </w:pPr>
            <w:r w:rsidRPr="008B1E4F">
              <w:rPr>
                <w:rFonts w:eastAsiaTheme="minorEastAsia" w:cs="Arial"/>
                <w:bCs/>
                <w:sz w:val="22"/>
                <w:szCs w:val="22"/>
              </w:rPr>
              <w:t>IV. Expérience du promoteur</w:t>
            </w:r>
          </w:p>
        </w:tc>
        <w:tc>
          <w:tcPr>
            <w:tcW w:w="3684" w:type="dxa"/>
            <w:tcMar>
              <w:top w:w="57" w:type="dxa"/>
              <w:left w:w="57" w:type="dxa"/>
              <w:bottom w:w="57" w:type="dxa"/>
              <w:right w:w="57" w:type="dxa"/>
            </w:tcMar>
          </w:tcPr>
          <w:p w14:paraId="76A0CD9C" w14:textId="77777777" w:rsidR="008B3AA4" w:rsidRPr="008B1E4F" w:rsidRDefault="00C25E3A" w:rsidP="00C63AF9">
            <w:pPr>
              <w:widowControl w:val="0"/>
              <w:kinsoku w:val="0"/>
              <w:jc w:val="left"/>
              <w:rPr>
                <w:rFonts w:eastAsiaTheme="minorEastAsia" w:cs="Arial"/>
                <w:sz w:val="22"/>
                <w:szCs w:val="22"/>
              </w:rPr>
            </w:pPr>
            <w:r w:rsidRPr="008B1E4F">
              <w:rPr>
                <w:rFonts w:eastAsiaTheme="minorEastAsia" w:cs="Arial"/>
                <w:sz w:val="22"/>
                <w:szCs w:val="22"/>
              </w:rPr>
              <w:t>Nombre d’AJ gérés</w:t>
            </w:r>
            <w:r w:rsidRPr="008B1E4F">
              <w:rPr>
                <w:rFonts w:eastAsiaTheme="minorEastAsia" w:cs="Arial"/>
                <w:sz w:val="22"/>
                <w:szCs w:val="22"/>
              </w:rPr>
              <w:br/>
            </w:r>
            <w:r w:rsidR="008B3AA4" w:rsidRPr="008B1E4F">
              <w:rPr>
                <w:rFonts w:eastAsiaTheme="minorEastAsia" w:cs="Arial"/>
                <w:sz w:val="22"/>
                <w:szCs w:val="22"/>
              </w:rPr>
              <w:t>(1 AJ : 2 points / 2 AJ et plus : 5 points)</w:t>
            </w:r>
          </w:p>
        </w:tc>
        <w:tc>
          <w:tcPr>
            <w:tcW w:w="1417" w:type="dxa"/>
            <w:tcMar>
              <w:top w:w="57" w:type="dxa"/>
              <w:left w:w="57" w:type="dxa"/>
              <w:bottom w:w="57" w:type="dxa"/>
              <w:right w:w="57" w:type="dxa"/>
            </w:tcMar>
            <w:vAlign w:val="center"/>
          </w:tcPr>
          <w:p w14:paraId="11FCDCA6" w14:textId="77777777" w:rsidR="008B3AA4" w:rsidRPr="008B1E4F" w:rsidRDefault="008B3AA4" w:rsidP="00C63AF9">
            <w:pPr>
              <w:widowControl w:val="0"/>
              <w:kinsoku w:val="0"/>
              <w:jc w:val="center"/>
              <w:rPr>
                <w:rFonts w:eastAsiaTheme="minorEastAsia" w:cs="Arial"/>
                <w:sz w:val="22"/>
                <w:szCs w:val="22"/>
              </w:rPr>
            </w:pPr>
            <w:r w:rsidRPr="008B1E4F">
              <w:rPr>
                <w:rFonts w:eastAsiaTheme="minorEastAsia" w:cs="Arial"/>
                <w:sz w:val="22"/>
                <w:szCs w:val="22"/>
              </w:rPr>
              <w:t>1</w:t>
            </w:r>
          </w:p>
        </w:tc>
        <w:tc>
          <w:tcPr>
            <w:tcW w:w="992" w:type="dxa"/>
            <w:tcMar>
              <w:top w:w="57" w:type="dxa"/>
              <w:left w:w="57" w:type="dxa"/>
              <w:bottom w:w="57" w:type="dxa"/>
              <w:right w:w="57" w:type="dxa"/>
            </w:tcMar>
            <w:vAlign w:val="center"/>
          </w:tcPr>
          <w:p w14:paraId="2CA99343"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00834BB5" w14:textId="77777777"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/5</w:t>
            </w:r>
          </w:p>
        </w:tc>
      </w:tr>
      <w:tr w:rsidR="008B3AA4" w:rsidRPr="008B1E4F" w14:paraId="6176FC2C" w14:textId="77777777" w:rsidTr="00993617">
        <w:trPr>
          <w:trHeight w:val="284"/>
          <w:jc w:val="center"/>
        </w:trPr>
        <w:tc>
          <w:tcPr>
            <w:tcW w:w="2689" w:type="dxa"/>
            <w:vMerge/>
            <w:tcBorders>
              <w:bottom w:val="single" w:sz="4" w:space="0" w:color="auto"/>
            </w:tcBorders>
            <w:tcMar>
              <w:top w:w="57" w:type="dxa"/>
              <w:left w:w="57" w:type="dxa"/>
              <w:bottom w:w="57" w:type="dxa"/>
              <w:right w:w="57" w:type="dxa"/>
            </w:tcMar>
            <w:vAlign w:val="center"/>
          </w:tcPr>
          <w:p w14:paraId="2CAA6F3A" w14:textId="77777777" w:rsidR="008B3AA4" w:rsidRPr="008B1E4F" w:rsidRDefault="008B3AA4" w:rsidP="00C63AF9">
            <w:pPr>
              <w:rPr>
                <w:rFonts w:cs="Arial"/>
                <w:sz w:val="22"/>
                <w:szCs w:val="22"/>
              </w:rPr>
            </w:pPr>
          </w:p>
        </w:tc>
        <w:tc>
          <w:tcPr>
            <w:tcW w:w="3684" w:type="dxa"/>
            <w:tcBorders>
              <w:bottom w:val="single" w:sz="4" w:space="0" w:color="auto"/>
            </w:tcBorders>
            <w:tcMar>
              <w:top w:w="57" w:type="dxa"/>
              <w:left w:w="57" w:type="dxa"/>
              <w:bottom w:w="57" w:type="dxa"/>
              <w:right w:w="57" w:type="dxa"/>
            </w:tcMar>
            <w:vAlign w:val="center"/>
          </w:tcPr>
          <w:p w14:paraId="2179E062" w14:textId="77777777" w:rsidR="008B3AA4" w:rsidRPr="008B1E4F" w:rsidRDefault="008B3AA4" w:rsidP="00C63AF9">
            <w:pPr>
              <w:widowControl w:val="0"/>
              <w:kinsoku w:val="0"/>
              <w:jc w:val="left"/>
              <w:rPr>
                <w:rFonts w:eastAsiaTheme="minorEastAsia" w:cs="Arial"/>
                <w:sz w:val="22"/>
                <w:szCs w:val="22"/>
              </w:rPr>
            </w:pPr>
            <w:r w:rsidRPr="008B1E4F">
              <w:rPr>
                <w:rFonts w:eastAsiaTheme="minorEastAsia" w:cs="Arial"/>
                <w:sz w:val="22"/>
                <w:szCs w:val="22"/>
              </w:rPr>
              <w:t>Gestion d’autres activités médico-sociales (aide aux aidants, hébergement pérenne, HT, maintien à domicile SAAD, SSIAD,</w:t>
            </w:r>
            <w:r w:rsidR="00C25E3A" w:rsidRPr="008B1E4F">
              <w:rPr>
                <w:rFonts w:eastAsiaTheme="minorEastAsia" w:cs="Arial"/>
                <w:sz w:val="22"/>
                <w:szCs w:val="22"/>
              </w:rPr>
              <w:t xml:space="preserve"> SPASAD, ESA</w:t>
            </w:r>
            <w:r w:rsidRPr="008B1E4F">
              <w:rPr>
                <w:rFonts w:eastAsiaTheme="minorEastAsia" w:cs="Arial"/>
                <w:sz w:val="22"/>
                <w:szCs w:val="22"/>
              </w:rPr>
              <w:t xml:space="preserve"> autres)</w:t>
            </w:r>
          </w:p>
        </w:tc>
        <w:tc>
          <w:tcPr>
            <w:tcW w:w="1417" w:type="dxa"/>
            <w:tcMar>
              <w:top w:w="57" w:type="dxa"/>
              <w:left w:w="57" w:type="dxa"/>
              <w:bottom w:w="57" w:type="dxa"/>
              <w:right w:w="57" w:type="dxa"/>
            </w:tcMar>
            <w:vAlign w:val="center"/>
          </w:tcPr>
          <w:p w14:paraId="5BA1E10C" w14:textId="77777777" w:rsidR="008B3AA4" w:rsidRPr="008B1E4F" w:rsidRDefault="008B3AA4" w:rsidP="00C63AF9">
            <w:pPr>
              <w:widowControl w:val="0"/>
              <w:kinsoku w:val="0"/>
              <w:jc w:val="center"/>
              <w:rPr>
                <w:rFonts w:eastAsiaTheme="minorEastAsia" w:cs="Arial"/>
                <w:sz w:val="22"/>
                <w:szCs w:val="22"/>
              </w:rPr>
            </w:pPr>
            <w:r w:rsidRPr="008B1E4F">
              <w:rPr>
                <w:rFonts w:eastAsiaTheme="minorEastAsia" w:cs="Arial"/>
                <w:sz w:val="22"/>
                <w:szCs w:val="22"/>
              </w:rPr>
              <w:t>2</w:t>
            </w:r>
          </w:p>
        </w:tc>
        <w:tc>
          <w:tcPr>
            <w:tcW w:w="992" w:type="dxa"/>
            <w:tcMar>
              <w:top w:w="57" w:type="dxa"/>
              <w:left w:w="57" w:type="dxa"/>
              <w:bottom w:w="57" w:type="dxa"/>
              <w:right w:w="57" w:type="dxa"/>
            </w:tcMar>
            <w:vAlign w:val="center"/>
          </w:tcPr>
          <w:p w14:paraId="6C437434" w14:textId="77777777" w:rsidR="008B3AA4" w:rsidRPr="008B1E4F" w:rsidRDefault="008B3AA4" w:rsidP="00C63AF9">
            <w:pPr>
              <w:widowControl w:val="0"/>
              <w:kinsoku w:val="0"/>
              <w:jc w:val="center"/>
              <w:rPr>
                <w:rFonts w:eastAsiaTheme="minorEastAsia" w:cs="Arial"/>
                <w:sz w:val="22"/>
                <w:szCs w:val="22"/>
              </w:rPr>
            </w:pPr>
          </w:p>
        </w:tc>
        <w:tc>
          <w:tcPr>
            <w:tcW w:w="842" w:type="dxa"/>
            <w:vAlign w:val="center"/>
          </w:tcPr>
          <w:p w14:paraId="72CDEFD7" w14:textId="77777777" w:rsidR="008B3AA4" w:rsidRPr="008B1E4F" w:rsidRDefault="006A54EF" w:rsidP="00C63AF9">
            <w:pPr>
              <w:widowControl w:val="0"/>
              <w:kinsoku w:val="0"/>
              <w:jc w:val="center"/>
              <w:rPr>
                <w:rFonts w:eastAsiaTheme="minorEastAsia" w:cs="Arial"/>
                <w:sz w:val="22"/>
                <w:szCs w:val="22"/>
              </w:rPr>
            </w:pPr>
            <w:r w:rsidRPr="008B1E4F">
              <w:rPr>
                <w:rFonts w:eastAsiaTheme="minorEastAsia" w:cs="Arial"/>
                <w:sz w:val="22"/>
                <w:szCs w:val="22"/>
              </w:rPr>
              <w:t>/10</w:t>
            </w:r>
          </w:p>
        </w:tc>
      </w:tr>
      <w:tr w:rsidR="008B3AA4" w:rsidRPr="00C63AF9" w14:paraId="67B4F6AA" w14:textId="77777777" w:rsidTr="00993617">
        <w:trPr>
          <w:trHeight w:val="284"/>
          <w:jc w:val="center"/>
        </w:trPr>
        <w:tc>
          <w:tcPr>
            <w:tcW w:w="2689" w:type="dxa"/>
            <w:tcBorders>
              <w:left w:val="nil"/>
              <w:bottom w:val="nil"/>
              <w:right w:val="nil"/>
            </w:tcBorders>
            <w:tcMar>
              <w:top w:w="57" w:type="dxa"/>
              <w:left w:w="57" w:type="dxa"/>
              <w:bottom w:w="57" w:type="dxa"/>
              <w:right w:w="57" w:type="dxa"/>
            </w:tcMar>
          </w:tcPr>
          <w:p w14:paraId="2CB50192" w14:textId="77777777" w:rsidR="008B3AA4" w:rsidRPr="008B1E4F" w:rsidRDefault="008B3AA4" w:rsidP="00C63AF9">
            <w:pPr>
              <w:widowControl w:val="0"/>
              <w:kinsoku w:val="0"/>
              <w:jc w:val="left"/>
              <w:rPr>
                <w:rFonts w:eastAsiaTheme="minorEastAsia" w:cs="Arial"/>
                <w:sz w:val="22"/>
                <w:szCs w:val="22"/>
              </w:rPr>
            </w:pPr>
          </w:p>
        </w:tc>
        <w:tc>
          <w:tcPr>
            <w:tcW w:w="3684" w:type="dxa"/>
            <w:tcBorders>
              <w:left w:val="nil"/>
              <w:bottom w:val="nil"/>
            </w:tcBorders>
            <w:tcMar>
              <w:top w:w="57" w:type="dxa"/>
              <w:left w:w="57" w:type="dxa"/>
              <w:bottom w:w="57" w:type="dxa"/>
              <w:right w:w="57" w:type="dxa"/>
            </w:tcMar>
          </w:tcPr>
          <w:p w14:paraId="370A12DC" w14:textId="77777777" w:rsidR="008B3AA4" w:rsidRPr="008B1E4F" w:rsidRDefault="008B3AA4" w:rsidP="00C63AF9">
            <w:pPr>
              <w:widowControl w:val="0"/>
              <w:kinsoku w:val="0"/>
              <w:jc w:val="left"/>
              <w:rPr>
                <w:rFonts w:eastAsiaTheme="minorEastAsia" w:cs="Arial"/>
                <w:sz w:val="22"/>
                <w:szCs w:val="22"/>
              </w:rPr>
            </w:pPr>
          </w:p>
        </w:tc>
        <w:tc>
          <w:tcPr>
            <w:tcW w:w="1417" w:type="dxa"/>
            <w:tcMar>
              <w:top w:w="57" w:type="dxa"/>
              <w:left w:w="57" w:type="dxa"/>
              <w:bottom w:w="57" w:type="dxa"/>
              <w:right w:w="57" w:type="dxa"/>
            </w:tcMar>
            <w:vAlign w:val="center"/>
          </w:tcPr>
          <w:p w14:paraId="18824D14" w14:textId="77777777" w:rsidR="008B3AA4" w:rsidRPr="008B1E4F" w:rsidRDefault="008B3AA4" w:rsidP="00C63AF9">
            <w:pPr>
              <w:widowControl w:val="0"/>
              <w:kinsoku w:val="0"/>
              <w:jc w:val="center"/>
              <w:rPr>
                <w:rFonts w:eastAsiaTheme="minorEastAsia" w:cs="Arial"/>
                <w:sz w:val="22"/>
                <w:szCs w:val="22"/>
              </w:rPr>
            </w:pPr>
          </w:p>
        </w:tc>
        <w:tc>
          <w:tcPr>
            <w:tcW w:w="992" w:type="dxa"/>
            <w:tcMar>
              <w:top w:w="57" w:type="dxa"/>
              <w:left w:w="57" w:type="dxa"/>
              <w:bottom w:w="57" w:type="dxa"/>
              <w:right w:w="57" w:type="dxa"/>
            </w:tcMar>
            <w:vAlign w:val="center"/>
          </w:tcPr>
          <w:p w14:paraId="59D3B2DC" w14:textId="77777777" w:rsidR="008B3AA4" w:rsidRPr="008B1E4F" w:rsidRDefault="00C25E3A" w:rsidP="00C63AF9">
            <w:pPr>
              <w:widowControl w:val="0"/>
              <w:kinsoku w:val="0"/>
              <w:jc w:val="center"/>
              <w:rPr>
                <w:rFonts w:eastAsiaTheme="minorEastAsia" w:cs="Arial"/>
                <w:bCs/>
                <w:sz w:val="22"/>
                <w:szCs w:val="22"/>
              </w:rPr>
            </w:pPr>
            <w:r w:rsidRPr="008B1E4F">
              <w:rPr>
                <w:rFonts w:eastAsiaTheme="minorEastAsia" w:cs="Arial"/>
                <w:bCs/>
                <w:sz w:val="22"/>
                <w:szCs w:val="22"/>
              </w:rPr>
              <w:t>TOTAL</w:t>
            </w:r>
          </w:p>
        </w:tc>
        <w:tc>
          <w:tcPr>
            <w:tcW w:w="842" w:type="dxa"/>
            <w:vAlign w:val="center"/>
          </w:tcPr>
          <w:p w14:paraId="29817D69" w14:textId="77777777" w:rsidR="008B3AA4" w:rsidRPr="00C63AF9" w:rsidRDefault="00C25E3A" w:rsidP="00C63AF9">
            <w:pPr>
              <w:widowControl w:val="0"/>
              <w:kinsoku w:val="0"/>
              <w:jc w:val="center"/>
              <w:rPr>
                <w:rFonts w:eastAsiaTheme="minorEastAsia" w:cs="Arial"/>
                <w:bCs/>
                <w:sz w:val="22"/>
                <w:szCs w:val="22"/>
              </w:rPr>
            </w:pPr>
            <w:r w:rsidRPr="008B1E4F">
              <w:rPr>
                <w:rFonts w:eastAsiaTheme="minorEastAsia" w:cs="Arial"/>
                <w:bCs/>
                <w:sz w:val="22"/>
                <w:szCs w:val="22"/>
              </w:rPr>
              <w:t>/200</w:t>
            </w:r>
          </w:p>
        </w:tc>
      </w:tr>
    </w:tbl>
    <w:p w14:paraId="2467C993" w14:textId="77777777" w:rsidR="00D07D92" w:rsidRDefault="00D07D92" w:rsidP="00C63AF9"/>
    <w:sectPr w:rsidR="00D07D92" w:rsidSect="00FC12B8">
      <w:footerReference w:type="default" r:id="rId12"/>
      <w:pgSz w:w="11906" w:h="16838"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A48A6" w14:textId="77777777" w:rsidR="00A7416C" w:rsidRDefault="00A7416C" w:rsidP="005574F7">
      <w:r>
        <w:separator/>
      </w:r>
    </w:p>
  </w:endnote>
  <w:endnote w:type="continuationSeparator" w:id="0">
    <w:p w14:paraId="27EBC1AA" w14:textId="77777777" w:rsidR="00A7416C" w:rsidRDefault="00A7416C" w:rsidP="0055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A26B0" w14:textId="163316F1" w:rsidR="008379AA" w:rsidRPr="00D124F1" w:rsidRDefault="008379AA" w:rsidP="004C6BDC">
    <w:pPr>
      <w:pStyle w:val="Pieddepage"/>
      <w:pBdr>
        <w:top w:val="thinThickSmallGap" w:sz="24" w:space="1" w:color="365F91"/>
      </w:pBdr>
      <w:jc w:val="right"/>
      <w:rPr>
        <w:rFonts w:ascii="Cambria" w:hAnsi="Cambria"/>
        <w:color w:val="365F91"/>
      </w:rPr>
    </w:pPr>
    <w:r w:rsidRPr="00D124F1">
      <w:rPr>
        <w:rFonts w:ascii="Cambria" w:hAnsi="Cambria"/>
        <w:color w:val="365F91"/>
      </w:rPr>
      <w:t xml:space="preserve">Page </w:t>
    </w:r>
    <w:r w:rsidRPr="00D124F1">
      <w:rPr>
        <w:color w:val="365F91"/>
      </w:rPr>
      <w:fldChar w:fldCharType="begin"/>
    </w:r>
    <w:r w:rsidRPr="00D124F1">
      <w:rPr>
        <w:color w:val="365F91"/>
      </w:rPr>
      <w:instrText xml:space="preserve"> PAGE   \* MERGEFORMAT </w:instrText>
    </w:r>
    <w:r w:rsidRPr="00D124F1">
      <w:rPr>
        <w:color w:val="365F91"/>
      </w:rPr>
      <w:fldChar w:fldCharType="separate"/>
    </w:r>
    <w:r w:rsidR="008B1E4F" w:rsidRPr="008B1E4F">
      <w:rPr>
        <w:rFonts w:ascii="Cambria" w:hAnsi="Cambria"/>
        <w:noProof/>
        <w:color w:val="365F91"/>
      </w:rPr>
      <w:t>2</w:t>
    </w:r>
    <w:r w:rsidRPr="00D124F1">
      <w:rPr>
        <w:color w:val="365F91"/>
      </w:rPr>
      <w:fldChar w:fldCharType="end"/>
    </w:r>
  </w:p>
  <w:p w14:paraId="262B12CB" w14:textId="77777777" w:rsidR="008379AA" w:rsidRDefault="008379AA" w:rsidP="004C6BD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E89E7" w14:textId="77777777" w:rsidR="00A7416C" w:rsidRDefault="00A7416C" w:rsidP="005574F7">
      <w:r>
        <w:separator/>
      </w:r>
    </w:p>
  </w:footnote>
  <w:footnote w:type="continuationSeparator" w:id="0">
    <w:p w14:paraId="719E405A" w14:textId="77777777" w:rsidR="00A7416C" w:rsidRDefault="00A7416C" w:rsidP="0055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94C"/>
    <w:multiLevelType w:val="hybridMultilevel"/>
    <w:tmpl w:val="97BCA71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ADE2998"/>
    <w:multiLevelType w:val="hybridMultilevel"/>
    <w:tmpl w:val="EB0A5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3D0CBD"/>
    <w:multiLevelType w:val="multilevel"/>
    <w:tmpl w:val="9356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3579B"/>
    <w:multiLevelType w:val="hybridMultilevel"/>
    <w:tmpl w:val="35C407CE"/>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AA5E7F"/>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5" w15:restartNumberingAfterBreak="0">
    <w:nsid w:val="1F0248C0"/>
    <w:multiLevelType w:val="hybridMultilevel"/>
    <w:tmpl w:val="7EBEA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AA033F"/>
    <w:multiLevelType w:val="hybridMultilevel"/>
    <w:tmpl w:val="54AA6A7E"/>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57DEB"/>
    <w:multiLevelType w:val="hybridMultilevel"/>
    <w:tmpl w:val="CC020780"/>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8A71F3"/>
    <w:multiLevelType w:val="hybridMultilevel"/>
    <w:tmpl w:val="81065C2C"/>
    <w:lvl w:ilvl="0" w:tplc="DFE03BAC">
      <w:numFmt w:val="bullet"/>
      <w:lvlText w:val="-"/>
      <w:lvlJc w:val="left"/>
      <w:pPr>
        <w:ind w:left="770" w:hanging="360"/>
      </w:pPr>
      <w:rPr>
        <w:rFont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9" w15:restartNumberingAfterBreak="0">
    <w:nsid w:val="31194D72"/>
    <w:multiLevelType w:val="hybridMultilevel"/>
    <w:tmpl w:val="909E88C0"/>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0A28ED"/>
    <w:multiLevelType w:val="hybridMultilevel"/>
    <w:tmpl w:val="D37E3966"/>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6C5A2A"/>
    <w:multiLevelType w:val="hybridMultilevel"/>
    <w:tmpl w:val="8426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BB66A3"/>
    <w:multiLevelType w:val="hybridMultilevel"/>
    <w:tmpl w:val="9A4036EA"/>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E7CC1"/>
    <w:multiLevelType w:val="multilevel"/>
    <w:tmpl w:val="1062C274"/>
    <w:lvl w:ilvl="0">
      <w:start w:val="1"/>
      <w:numFmt w:val="decimal"/>
      <w:pStyle w:val="Titre1"/>
      <w:lvlText w:val="%1."/>
      <w:lvlJc w:val="left"/>
      <w:pPr>
        <w:ind w:left="360" w:hanging="360"/>
      </w:pPr>
      <w:rPr>
        <w:rFonts w:cs="Times New Roman" w:hint="default"/>
      </w:rPr>
    </w:lvl>
    <w:lvl w:ilvl="1">
      <w:start w:val="1"/>
      <w:numFmt w:val="decimal"/>
      <w:pStyle w:val="Titre2"/>
      <w:lvlText w:val="%1.%2."/>
      <w:lvlJc w:val="left"/>
      <w:pPr>
        <w:ind w:left="716" w:hanging="432"/>
      </w:pPr>
      <w:rPr>
        <w:rFonts w:cs="Times New Roman"/>
      </w:rPr>
    </w:lvl>
    <w:lvl w:ilvl="2">
      <w:start w:val="1"/>
      <w:numFmt w:val="decimal"/>
      <w:pStyle w:val="Titre3"/>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D46623E"/>
    <w:multiLevelType w:val="hybridMultilevel"/>
    <w:tmpl w:val="4C62CAC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3EEB72FD"/>
    <w:multiLevelType w:val="multilevel"/>
    <w:tmpl w:val="4D3A2C1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210149"/>
    <w:multiLevelType w:val="hybridMultilevel"/>
    <w:tmpl w:val="BA2A7A2E"/>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17" w15:restartNumberingAfterBreak="0">
    <w:nsid w:val="4BB64B07"/>
    <w:multiLevelType w:val="hybridMultilevel"/>
    <w:tmpl w:val="102A8BA6"/>
    <w:lvl w:ilvl="0" w:tplc="2C705414">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4E277510"/>
    <w:multiLevelType w:val="hybridMultilevel"/>
    <w:tmpl w:val="50C287BC"/>
    <w:lvl w:ilvl="0" w:tplc="81480B04">
      <w:start w:val="2"/>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F9B2BC4"/>
    <w:multiLevelType w:val="hybridMultilevel"/>
    <w:tmpl w:val="59661C60"/>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C87392"/>
    <w:multiLevelType w:val="hybridMultilevel"/>
    <w:tmpl w:val="F4784E9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50D678C0"/>
    <w:multiLevelType w:val="hybridMultilevel"/>
    <w:tmpl w:val="51128F3C"/>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200DE9"/>
    <w:multiLevelType w:val="hybridMultilevel"/>
    <w:tmpl w:val="345C20C6"/>
    <w:lvl w:ilvl="0" w:tplc="55203D6E">
      <w:numFmt w:val="bullet"/>
      <w:lvlText w:val=""/>
      <w:lvlJc w:val="left"/>
      <w:pPr>
        <w:ind w:left="720" w:hanging="360"/>
      </w:pPr>
      <w:rPr>
        <w:rFonts w:ascii="Wingdings" w:eastAsia="Times New Roman"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C21E8C"/>
    <w:multiLevelType w:val="hybridMultilevel"/>
    <w:tmpl w:val="494EB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773C91"/>
    <w:multiLevelType w:val="hybridMultilevel"/>
    <w:tmpl w:val="CB68EBF4"/>
    <w:lvl w:ilvl="0" w:tplc="040C000F">
      <w:start w:val="1"/>
      <w:numFmt w:val="decimal"/>
      <w:lvlText w:val="%1."/>
      <w:lvlJc w:val="left"/>
      <w:pPr>
        <w:ind w:left="1060" w:hanging="360"/>
      </w:pPr>
      <w:rPr>
        <w:rFonts w:cs="Times New Roman"/>
      </w:rPr>
    </w:lvl>
    <w:lvl w:ilvl="1" w:tplc="040C0019" w:tentative="1">
      <w:start w:val="1"/>
      <w:numFmt w:val="lowerLetter"/>
      <w:lvlText w:val="%2."/>
      <w:lvlJc w:val="left"/>
      <w:pPr>
        <w:ind w:left="1780" w:hanging="360"/>
      </w:pPr>
      <w:rPr>
        <w:rFonts w:cs="Times New Roman"/>
      </w:rPr>
    </w:lvl>
    <w:lvl w:ilvl="2" w:tplc="040C001B" w:tentative="1">
      <w:start w:val="1"/>
      <w:numFmt w:val="lowerRoman"/>
      <w:lvlText w:val="%3."/>
      <w:lvlJc w:val="right"/>
      <w:pPr>
        <w:ind w:left="2500" w:hanging="180"/>
      </w:pPr>
      <w:rPr>
        <w:rFonts w:cs="Times New Roman"/>
      </w:rPr>
    </w:lvl>
    <w:lvl w:ilvl="3" w:tplc="040C000F" w:tentative="1">
      <w:start w:val="1"/>
      <w:numFmt w:val="decimal"/>
      <w:lvlText w:val="%4."/>
      <w:lvlJc w:val="left"/>
      <w:pPr>
        <w:ind w:left="3220" w:hanging="360"/>
      </w:pPr>
      <w:rPr>
        <w:rFonts w:cs="Times New Roman"/>
      </w:rPr>
    </w:lvl>
    <w:lvl w:ilvl="4" w:tplc="040C0019" w:tentative="1">
      <w:start w:val="1"/>
      <w:numFmt w:val="lowerLetter"/>
      <w:lvlText w:val="%5."/>
      <w:lvlJc w:val="left"/>
      <w:pPr>
        <w:ind w:left="3940" w:hanging="360"/>
      </w:pPr>
      <w:rPr>
        <w:rFonts w:cs="Times New Roman"/>
      </w:rPr>
    </w:lvl>
    <w:lvl w:ilvl="5" w:tplc="040C001B" w:tentative="1">
      <w:start w:val="1"/>
      <w:numFmt w:val="lowerRoman"/>
      <w:lvlText w:val="%6."/>
      <w:lvlJc w:val="right"/>
      <w:pPr>
        <w:ind w:left="4660" w:hanging="180"/>
      </w:pPr>
      <w:rPr>
        <w:rFonts w:cs="Times New Roman"/>
      </w:rPr>
    </w:lvl>
    <w:lvl w:ilvl="6" w:tplc="040C000F" w:tentative="1">
      <w:start w:val="1"/>
      <w:numFmt w:val="decimal"/>
      <w:lvlText w:val="%7."/>
      <w:lvlJc w:val="left"/>
      <w:pPr>
        <w:ind w:left="5380" w:hanging="360"/>
      </w:pPr>
      <w:rPr>
        <w:rFonts w:cs="Times New Roman"/>
      </w:rPr>
    </w:lvl>
    <w:lvl w:ilvl="7" w:tplc="040C0019" w:tentative="1">
      <w:start w:val="1"/>
      <w:numFmt w:val="lowerLetter"/>
      <w:lvlText w:val="%8."/>
      <w:lvlJc w:val="left"/>
      <w:pPr>
        <w:ind w:left="6100" w:hanging="360"/>
      </w:pPr>
      <w:rPr>
        <w:rFonts w:cs="Times New Roman"/>
      </w:rPr>
    </w:lvl>
    <w:lvl w:ilvl="8" w:tplc="040C001B" w:tentative="1">
      <w:start w:val="1"/>
      <w:numFmt w:val="lowerRoman"/>
      <w:lvlText w:val="%9."/>
      <w:lvlJc w:val="right"/>
      <w:pPr>
        <w:ind w:left="6820" w:hanging="180"/>
      </w:pPr>
      <w:rPr>
        <w:rFonts w:cs="Times New Roman"/>
      </w:rPr>
    </w:lvl>
  </w:abstractNum>
  <w:abstractNum w:abstractNumId="25" w15:restartNumberingAfterBreak="0">
    <w:nsid w:val="5C6F5F81"/>
    <w:multiLevelType w:val="hybridMultilevel"/>
    <w:tmpl w:val="97AAE428"/>
    <w:lvl w:ilvl="0" w:tplc="EF2CFCD8">
      <w:numFmt w:val="bullet"/>
      <w:lvlText w:val="-"/>
      <w:lvlJc w:val="left"/>
      <w:pPr>
        <w:ind w:left="720" w:hanging="360"/>
      </w:pPr>
      <w:rPr>
        <w:rFonts w:ascii="Calibri" w:eastAsia="Calibri" w:hAnsi="Calibri" w:cs="Times New Roman"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A74586"/>
    <w:multiLevelType w:val="hybridMultilevel"/>
    <w:tmpl w:val="D38E700C"/>
    <w:lvl w:ilvl="0" w:tplc="1B780FC4">
      <w:numFmt w:val="bullet"/>
      <w:lvlText w:val="•"/>
      <w:lvlJc w:val="left"/>
      <w:pPr>
        <w:ind w:left="1065" w:hanging="705"/>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C666E2"/>
    <w:multiLevelType w:val="hybridMultilevel"/>
    <w:tmpl w:val="7D500088"/>
    <w:lvl w:ilvl="0" w:tplc="81480B04">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AF42C8"/>
    <w:multiLevelType w:val="hybridMultilevel"/>
    <w:tmpl w:val="5C382B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5181AEA"/>
    <w:multiLevelType w:val="hybridMultilevel"/>
    <w:tmpl w:val="97FC3A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6B20055"/>
    <w:multiLevelType w:val="hybridMultilevel"/>
    <w:tmpl w:val="77545060"/>
    <w:lvl w:ilvl="0" w:tplc="040C000F">
      <w:start w:val="1"/>
      <w:numFmt w:val="decimal"/>
      <w:lvlText w:val="%1."/>
      <w:lvlJc w:val="left"/>
      <w:pPr>
        <w:ind w:left="720" w:hanging="360"/>
      </w:pPr>
      <w:rPr>
        <w:rFonts w:cs="Times New Roman"/>
      </w:rPr>
    </w:lvl>
    <w:lvl w:ilvl="1" w:tplc="F782FE38">
      <w:numFmt w:val="bullet"/>
      <w:lvlText w:val="-"/>
      <w:lvlJc w:val="left"/>
      <w:pPr>
        <w:ind w:left="1440" w:hanging="360"/>
      </w:pPr>
      <w:rPr>
        <w:rFonts w:ascii="Arial Narrow" w:eastAsia="Times New Roman" w:hAnsi="Arial Narrow"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6AC84E64"/>
    <w:multiLevelType w:val="multilevel"/>
    <w:tmpl w:val="888271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D0375"/>
    <w:multiLevelType w:val="hybridMultilevel"/>
    <w:tmpl w:val="93468E26"/>
    <w:lvl w:ilvl="0" w:tplc="051EB600">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636"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9E752D"/>
    <w:multiLevelType w:val="hybridMultilevel"/>
    <w:tmpl w:val="1FB47C88"/>
    <w:lvl w:ilvl="0" w:tplc="051EB600">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E94A95"/>
    <w:multiLevelType w:val="hybridMultilevel"/>
    <w:tmpl w:val="E90C2056"/>
    <w:lvl w:ilvl="0" w:tplc="939415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A36AA6"/>
    <w:multiLevelType w:val="hybridMultilevel"/>
    <w:tmpl w:val="C074B4FA"/>
    <w:lvl w:ilvl="0" w:tplc="BFE8BA12">
      <w:numFmt w:val="bullet"/>
      <w:lvlText w:val="-"/>
      <w:lvlJc w:val="left"/>
      <w:pPr>
        <w:ind w:left="2256" w:hanging="840"/>
      </w:pPr>
      <w:rPr>
        <w:rFonts w:ascii="Arial" w:eastAsia="Times New Roman" w:hAnsi="Arial"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6" w15:restartNumberingAfterBreak="0">
    <w:nsid w:val="7EC35C6C"/>
    <w:multiLevelType w:val="hybridMultilevel"/>
    <w:tmpl w:val="B7FCC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5"/>
  </w:num>
  <w:num w:numId="4">
    <w:abstractNumId w:val="10"/>
  </w:num>
  <w:num w:numId="5">
    <w:abstractNumId w:val="35"/>
  </w:num>
  <w:num w:numId="6">
    <w:abstractNumId w:val="13"/>
  </w:num>
  <w:num w:numId="7">
    <w:abstractNumId w:val="4"/>
  </w:num>
  <w:num w:numId="8">
    <w:abstractNumId w:val="24"/>
  </w:num>
  <w:num w:numId="9">
    <w:abstractNumId w:val="16"/>
  </w:num>
  <w:num w:numId="10">
    <w:abstractNumId w:val="28"/>
  </w:num>
  <w:num w:numId="11">
    <w:abstractNumId w:val="1"/>
  </w:num>
  <w:num w:numId="12">
    <w:abstractNumId w:val="20"/>
  </w:num>
  <w:num w:numId="13">
    <w:abstractNumId w:val="30"/>
  </w:num>
  <w:num w:numId="14">
    <w:abstractNumId w:val="29"/>
  </w:num>
  <w:num w:numId="15">
    <w:abstractNumId w:val="27"/>
  </w:num>
  <w:num w:numId="16">
    <w:abstractNumId w:val="18"/>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4"/>
    </w:lvlOverride>
  </w:num>
  <w:num w:numId="20">
    <w:abstractNumId w:val="13"/>
  </w:num>
  <w:num w:numId="21">
    <w:abstractNumId w:val="13"/>
  </w:num>
  <w:num w:numId="22">
    <w:abstractNumId w:val="36"/>
  </w:num>
  <w:num w:numId="23">
    <w:abstractNumId w:val="23"/>
  </w:num>
  <w:num w:numId="24">
    <w:abstractNumId w:val="13"/>
  </w:num>
  <w:num w:numId="25">
    <w:abstractNumId w:val="11"/>
  </w:num>
  <w:num w:numId="26">
    <w:abstractNumId w:val="9"/>
  </w:num>
  <w:num w:numId="27">
    <w:abstractNumId w:val="12"/>
  </w:num>
  <w:num w:numId="28">
    <w:abstractNumId w:val="32"/>
  </w:num>
  <w:num w:numId="29">
    <w:abstractNumId w:val="7"/>
  </w:num>
  <w:num w:numId="30">
    <w:abstractNumId w:val="3"/>
  </w:num>
  <w:num w:numId="31">
    <w:abstractNumId w:val="13"/>
  </w:num>
  <w:num w:numId="32">
    <w:abstractNumId w:val="13"/>
  </w:num>
  <w:num w:numId="33">
    <w:abstractNumId w:val="13"/>
  </w:num>
  <w:num w:numId="34">
    <w:abstractNumId w:val="26"/>
  </w:num>
  <w:num w:numId="35">
    <w:abstractNumId w:val="33"/>
  </w:num>
  <w:num w:numId="36">
    <w:abstractNumId w:val="22"/>
  </w:num>
  <w:num w:numId="37">
    <w:abstractNumId w:val="2"/>
  </w:num>
  <w:num w:numId="38">
    <w:abstractNumId w:val="19"/>
  </w:num>
  <w:num w:numId="39">
    <w:abstractNumId w:val="34"/>
  </w:num>
  <w:num w:numId="40">
    <w:abstractNumId w:val="21"/>
  </w:num>
  <w:num w:numId="41">
    <w:abstractNumId w:val="15"/>
  </w:num>
  <w:num w:numId="42">
    <w:abstractNumId w:val="31"/>
  </w:num>
  <w:num w:numId="43">
    <w:abstractNumId w:val="13"/>
  </w:num>
  <w:num w:numId="44">
    <w:abstractNumId w:val="13"/>
  </w:num>
  <w:num w:numId="45">
    <w:abstractNumId w:val="8"/>
  </w:num>
  <w:num w:numId="46">
    <w:abstractNumId w:val="25"/>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65"/>
    <w:rsid w:val="000132C2"/>
    <w:rsid w:val="0001708F"/>
    <w:rsid w:val="000227B1"/>
    <w:rsid w:val="0002557B"/>
    <w:rsid w:val="000257D6"/>
    <w:rsid w:val="00025C23"/>
    <w:rsid w:val="00026692"/>
    <w:rsid w:val="00032BD4"/>
    <w:rsid w:val="00036AF4"/>
    <w:rsid w:val="00040208"/>
    <w:rsid w:val="000433C5"/>
    <w:rsid w:val="00043AC4"/>
    <w:rsid w:val="000570F6"/>
    <w:rsid w:val="00062DC8"/>
    <w:rsid w:val="0006668D"/>
    <w:rsid w:val="00071F8D"/>
    <w:rsid w:val="00072B8D"/>
    <w:rsid w:val="00076C64"/>
    <w:rsid w:val="00090B7A"/>
    <w:rsid w:val="00091575"/>
    <w:rsid w:val="000A1778"/>
    <w:rsid w:val="000A68D4"/>
    <w:rsid w:val="000B4F1E"/>
    <w:rsid w:val="000C17FA"/>
    <w:rsid w:val="000C4524"/>
    <w:rsid w:val="000C7D44"/>
    <w:rsid w:val="000D022D"/>
    <w:rsid w:val="000D1803"/>
    <w:rsid w:val="000D5943"/>
    <w:rsid w:val="000D6EBB"/>
    <w:rsid w:val="000E282F"/>
    <w:rsid w:val="000E377E"/>
    <w:rsid w:val="000F2199"/>
    <w:rsid w:val="000F4697"/>
    <w:rsid w:val="000F580E"/>
    <w:rsid w:val="000F5A84"/>
    <w:rsid w:val="00104FC8"/>
    <w:rsid w:val="001069E9"/>
    <w:rsid w:val="00117EA9"/>
    <w:rsid w:val="001202D2"/>
    <w:rsid w:val="00125895"/>
    <w:rsid w:val="00133D63"/>
    <w:rsid w:val="0013550B"/>
    <w:rsid w:val="0013617F"/>
    <w:rsid w:val="00137AF6"/>
    <w:rsid w:val="00143BAE"/>
    <w:rsid w:val="00144244"/>
    <w:rsid w:val="00144BAE"/>
    <w:rsid w:val="00147734"/>
    <w:rsid w:val="001501DC"/>
    <w:rsid w:val="0015377E"/>
    <w:rsid w:val="00156E98"/>
    <w:rsid w:val="00161AA4"/>
    <w:rsid w:val="001661EE"/>
    <w:rsid w:val="0016733E"/>
    <w:rsid w:val="0016791D"/>
    <w:rsid w:val="00171B43"/>
    <w:rsid w:val="00180FD6"/>
    <w:rsid w:val="001827C8"/>
    <w:rsid w:val="00195EA6"/>
    <w:rsid w:val="00197F5A"/>
    <w:rsid w:val="001B2086"/>
    <w:rsid w:val="001B4000"/>
    <w:rsid w:val="001B4C4E"/>
    <w:rsid w:val="001B79F7"/>
    <w:rsid w:val="001C47A7"/>
    <w:rsid w:val="001C6AF1"/>
    <w:rsid w:val="001D084D"/>
    <w:rsid w:val="001D5D62"/>
    <w:rsid w:val="001D5F57"/>
    <w:rsid w:val="001E0C5E"/>
    <w:rsid w:val="001E6CA1"/>
    <w:rsid w:val="001F1DDD"/>
    <w:rsid w:val="001F1F2B"/>
    <w:rsid w:val="00201271"/>
    <w:rsid w:val="00204D52"/>
    <w:rsid w:val="002057B3"/>
    <w:rsid w:val="00206414"/>
    <w:rsid w:val="00211EDF"/>
    <w:rsid w:val="0021258C"/>
    <w:rsid w:val="00213BE2"/>
    <w:rsid w:val="00216CAA"/>
    <w:rsid w:val="00221AA7"/>
    <w:rsid w:val="00221DCE"/>
    <w:rsid w:val="00224677"/>
    <w:rsid w:val="00224B35"/>
    <w:rsid w:val="00224C5B"/>
    <w:rsid w:val="00225F4F"/>
    <w:rsid w:val="00237859"/>
    <w:rsid w:val="002435F6"/>
    <w:rsid w:val="00244393"/>
    <w:rsid w:val="0024654A"/>
    <w:rsid w:val="00255395"/>
    <w:rsid w:val="002621F6"/>
    <w:rsid w:val="0026256D"/>
    <w:rsid w:val="002639DD"/>
    <w:rsid w:val="00264907"/>
    <w:rsid w:val="00266A96"/>
    <w:rsid w:val="00270264"/>
    <w:rsid w:val="00270461"/>
    <w:rsid w:val="00270A49"/>
    <w:rsid w:val="00277D0E"/>
    <w:rsid w:val="00281EF4"/>
    <w:rsid w:val="00291BC4"/>
    <w:rsid w:val="002934C3"/>
    <w:rsid w:val="0029385B"/>
    <w:rsid w:val="002952E0"/>
    <w:rsid w:val="00297366"/>
    <w:rsid w:val="002A7FB9"/>
    <w:rsid w:val="002B00AD"/>
    <w:rsid w:val="002B0F18"/>
    <w:rsid w:val="002B180C"/>
    <w:rsid w:val="002B7A37"/>
    <w:rsid w:val="002C0774"/>
    <w:rsid w:val="002C1EE9"/>
    <w:rsid w:val="002C326C"/>
    <w:rsid w:val="002C35D1"/>
    <w:rsid w:val="002C405E"/>
    <w:rsid w:val="002C52E3"/>
    <w:rsid w:val="002C7CED"/>
    <w:rsid w:val="002D5E93"/>
    <w:rsid w:val="002D5F0D"/>
    <w:rsid w:val="002D6667"/>
    <w:rsid w:val="002E43AD"/>
    <w:rsid w:val="002E485B"/>
    <w:rsid w:val="002E4E0D"/>
    <w:rsid w:val="002E567C"/>
    <w:rsid w:val="002E5978"/>
    <w:rsid w:val="002F19A0"/>
    <w:rsid w:val="002F2790"/>
    <w:rsid w:val="002F34D3"/>
    <w:rsid w:val="002F64FC"/>
    <w:rsid w:val="002F6974"/>
    <w:rsid w:val="002F7DD5"/>
    <w:rsid w:val="00301729"/>
    <w:rsid w:val="00304C5C"/>
    <w:rsid w:val="00305510"/>
    <w:rsid w:val="00305BB6"/>
    <w:rsid w:val="00306485"/>
    <w:rsid w:val="00306B27"/>
    <w:rsid w:val="00313099"/>
    <w:rsid w:val="00314ADB"/>
    <w:rsid w:val="00316FF7"/>
    <w:rsid w:val="003238D0"/>
    <w:rsid w:val="00324027"/>
    <w:rsid w:val="003447A3"/>
    <w:rsid w:val="00345572"/>
    <w:rsid w:val="00347DBC"/>
    <w:rsid w:val="00352DDB"/>
    <w:rsid w:val="00356D48"/>
    <w:rsid w:val="0036090E"/>
    <w:rsid w:val="00361B19"/>
    <w:rsid w:val="0036292E"/>
    <w:rsid w:val="003706E1"/>
    <w:rsid w:val="003733DB"/>
    <w:rsid w:val="003739D7"/>
    <w:rsid w:val="00373EB6"/>
    <w:rsid w:val="00376019"/>
    <w:rsid w:val="003773A6"/>
    <w:rsid w:val="0039578D"/>
    <w:rsid w:val="00396EE4"/>
    <w:rsid w:val="00397529"/>
    <w:rsid w:val="003A0C3D"/>
    <w:rsid w:val="003B0266"/>
    <w:rsid w:val="003B0B65"/>
    <w:rsid w:val="003B7C13"/>
    <w:rsid w:val="003C01FC"/>
    <w:rsid w:val="003C069F"/>
    <w:rsid w:val="003D43B0"/>
    <w:rsid w:val="003D574B"/>
    <w:rsid w:val="003E1E28"/>
    <w:rsid w:val="003E6D9A"/>
    <w:rsid w:val="003F2F17"/>
    <w:rsid w:val="003F5E46"/>
    <w:rsid w:val="00404B56"/>
    <w:rsid w:val="00405A30"/>
    <w:rsid w:val="004134D0"/>
    <w:rsid w:val="0041358E"/>
    <w:rsid w:val="00416ADB"/>
    <w:rsid w:val="004238B1"/>
    <w:rsid w:val="004277A0"/>
    <w:rsid w:val="0043022E"/>
    <w:rsid w:val="0043031F"/>
    <w:rsid w:val="00431BEC"/>
    <w:rsid w:val="0043655C"/>
    <w:rsid w:val="00440A92"/>
    <w:rsid w:val="00441599"/>
    <w:rsid w:val="00442E61"/>
    <w:rsid w:val="00443A0F"/>
    <w:rsid w:val="004467E6"/>
    <w:rsid w:val="00447B25"/>
    <w:rsid w:val="00450D1E"/>
    <w:rsid w:val="0045178C"/>
    <w:rsid w:val="0046179D"/>
    <w:rsid w:val="004627D1"/>
    <w:rsid w:val="00463A02"/>
    <w:rsid w:val="00464818"/>
    <w:rsid w:val="00467783"/>
    <w:rsid w:val="004756D1"/>
    <w:rsid w:val="004758F0"/>
    <w:rsid w:val="00482A48"/>
    <w:rsid w:val="00483F02"/>
    <w:rsid w:val="00486985"/>
    <w:rsid w:val="00486E00"/>
    <w:rsid w:val="00493F75"/>
    <w:rsid w:val="00494F2E"/>
    <w:rsid w:val="00495659"/>
    <w:rsid w:val="00496196"/>
    <w:rsid w:val="004A4755"/>
    <w:rsid w:val="004A560A"/>
    <w:rsid w:val="004C1430"/>
    <w:rsid w:val="004C6BDC"/>
    <w:rsid w:val="004D17C7"/>
    <w:rsid w:val="004D17D7"/>
    <w:rsid w:val="004D205C"/>
    <w:rsid w:val="004D247E"/>
    <w:rsid w:val="004D586D"/>
    <w:rsid w:val="004D7AC1"/>
    <w:rsid w:val="004E14D4"/>
    <w:rsid w:val="004F08D0"/>
    <w:rsid w:val="004F1490"/>
    <w:rsid w:val="004F21FA"/>
    <w:rsid w:val="004F6F67"/>
    <w:rsid w:val="005024B6"/>
    <w:rsid w:val="00502696"/>
    <w:rsid w:val="00504DEC"/>
    <w:rsid w:val="005057B7"/>
    <w:rsid w:val="00506789"/>
    <w:rsid w:val="00513C7D"/>
    <w:rsid w:val="00515571"/>
    <w:rsid w:val="0051767F"/>
    <w:rsid w:val="00517786"/>
    <w:rsid w:val="00521BCB"/>
    <w:rsid w:val="00531131"/>
    <w:rsid w:val="005332D0"/>
    <w:rsid w:val="005342B7"/>
    <w:rsid w:val="00535035"/>
    <w:rsid w:val="00537DC9"/>
    <w:rsid w:val="005410FB"/>
    <w:rsid w:val="00544C65"/>
    <w:rsid w:val="00545471"/>
    <w:rsid w:val="00547551"/>
    <w:rsid w:val="0055125D"/>
    <w:rsid w:val="00551351"/>
    <w:rsid w:val="00554C81"/>
    <w:rsid w:val="005557BA"/>
    <w:rsid w:val="00556710"/>
    <w:rsid w:val="005574F7"/>
    <w:rsid w:val="00564D12"/>
    <w:rsid w:val="0056553D"/>
    <w:rsid w:val="00572145"/>
    <w:rsid w:val="00573E02"/>
    <w:rsid w:val="0058520B"/>
    <w:rsid w:val="00590EAF"/>
    <w:rsid w:val="00593435"/>
    <w:rsid w:val="005A60F3"/>
    <w:rsid w:val="005B0AD3"/>
    <w:rsid w:val="005B1F07"/>
    <w:rsid w:val="005B3FA1"/>
    <w:rsid w:val="005C0085"/>
    <w:rsid w:val="005C0C2E"/>
    <w:rsid w:val="005C7C7F"/>
    <w:rsid w:val="005D1423"/>
    <w:rsid w:val="005E2B04"/>
    <w:rsid w:val="005E3350"/>
    <w:rsid w:val="005E7A6B"/>
    <w:rsid w:val="005F58EC"/>
    <w:rsid w:val="005F654B"/>
    <w:rsid w:val="00613348"/>
    <w:rsid w:val="00613869"/>
    <w:rsid w:val="006143D3"/>
    <w:rsid w:val="00615363"/>
    <w:rsid w:val="00620772"/>
    <w:rsid w:val="00620CD7"/>
    <w:rsid w:val="00621CAE"/>
    <w:rsid w:val="00625865"/>
    <w:rsid w:val="00636E9B"/>
    <w:rsid w:val="00640DDB"/>
    <w:rsid w:val="00642204"/>
    <w:rsid w:val="00642DA4"/>
    <w:rsid w:val="00643BAC"/>
    <w:rsid w:val="00644344"/>
    <w:rsid w:val="00652916"/>
    <w:rsid w:val="006616AB"/>
    <w:rsid w:val="00662A1B"/>
    <w:rsid w:val="00664ECE"/>
    <w:rsid w:val="0066577B"/>
    <w:rsid w:val="006723BB"/>
    <w:rsid w:val="00675CFF"/>
    <w:rsid w:val="006805F6"/>
    <w:rsid w:val="006810DD"/>
    <w:rsid w:val="00681A04"/>
    <w:rsid w:val="0068321A"/>
    <w:rsid w:val="00684DF4"/>
    <w:rsid w:val="006922DF"/>
    <w:rsid w:val="006A2A4A"/>
    <w:rsid w:val="006A371D"/>
    <w:rsid w:val="006A4BBC"/>
    <w:rsid w:val="006A4EF2"/>
    <w:rsid w:val="006A54EF"/>
    <w:rsid w:val="006B11E3"/>
    <w:rsid w:val="006B1DE6"/>
    <w:rsid w:val="006C1D5E"/>
    <w:rsid w:val="006C4842"/>
    <w:rsid w:val="006D0699"/>
    <w:rsid w:val="006D1F78"/>
    <w:rsid w:val="006D2555"/>
    <w:rsid w:val="006D2602"/>
    <w:rsid w:val="006D4FF9"/>
    <w:rsid w:val="006D65A2"/>
    <w:rsid w:val="006D71E5"/>
    <w:rsid w:val="006E276E"/>
    <w:rsid w:val="006E49E7"/>
    <w:rsid w:val="006F1A9F"/>
    <w:rsid w:val="00700117"/>
    <w:rsid w:val="00702E7F"/>
    <w:rsid w:val="0070453C"/>
    <w:rsid w:val="00704CA7"/>
    <w:rsid w:val="0070532D"/>
    <w:rsid w:val="007073ED"/>
    <w:rsid w:val="00710B41"/>
    <w:rsid w:val="00712442"/>
    <w:rsid w:val="00712C43"/>
    <w:rsid w:val="0071489A"/>
    <w:rsid w:val="00715850"/>
    <w:rsid w:val="00715C1F"/>
    <w:rsid w:val="00717D57"/>
    <w:rsid w:val="00725B6F"/>
    <w:rsid w:val="00732F8F"/>
    <w:rsid w:val="00734362"/>
    <w:rsid w:val="00734AE2"/>
    <w:rsid w:val="00735306"/>
    <w:rsid w:val="00736CDD"/>
    <w:rsid w:val="007453C7"/>
    <w:rsid w:val="0075420F"/>
    <w:rsid w:val="0075792C"/>
    <w:rsid w:val="00764AF3"/>
    <w:rsid w:val="007656DE"/>
    <w:rsid w:val="007721CE"/>
    <w:rsid w:val="007817D4"/>
    <w:rsid w:val="007824D9"/>
    <w:rsid w:val="00782788"/>
    <w:rsid w:val="00793FA3"/>
    <w:rsid w:val="00797CBF"/>
    <w:rsid w:val="007A0346"/>
    <w:rsid w:val="007A649E"/>
    <w:rsid w:val="007A746E"/>
    <w:rsid w:val="007A7B99"/>
    <w:rsid w:val="007B78D4"/>
    <w:rsid w:val="007C38F1"/>
    <w:rsid w:val="007C5FEB"/>
    <w:rsid w:val="007C626A"/>
    <w:rsid w:val="007C67BC"/>
    <w:rsid w:val="007C7F21"/>
    <w:rsid w:val="007D02D7"/>
    <w:rsid w:val="007D18FE"/>
    <w:rsid w:val="007D22C4"/>
    <w:rsid w:val="007E0263"/>
    <w:rsid w:val="007E3584"/>
    <w:rsid w:val="007F0D8D"/>
    <w:rsid w:val="007F0DC1"/>
    <w:rsid w:val="007F1BCC"/>
    <w:rsid w:val="00801DF0"/>
    <w:rsid w:val="00802E29"/>
    <w:rsid w:val="00803429"/>
    <w:rsid w:val="0080371A"/>
    <w:rsid w:val="00812F97"/>
    <w:rsid w:val="00821FF3"/>
    <w:rsid w:val="00826A47"/>
    <w:rsid w:val="00826E30"/>
    <w:rsid w:val="00831B56"/>
    <w:rsid w:val="008379AA"/>
    <w:rsid w:val="00844D31"/>
    <w:rsid w:val="00851913"/>
    <w:rsid w:val="0085764D"/>
    <w:rsid w:val="00857F17"/>
    <w:rsid w:val="00864D02"/>
    <w:rsid w:val="00874B61"/>
    <w:rsid w:val="0087562F"/>
    <w:rsid w:val="008778E2"/>
    <w:rsid w:val="0088208E"/>
    <w:rsid w:val="0089291A"/>
    <w:rsid w:val="008A402F"/>
    <w:rsid w:val="008A7A23"/>
    <w:rsid w:val="008B0D35"/>
    <w:rsid w:val="008B1E4F"/>
    <w:rsid w:val="008B3AA4"/>
    <w:rsid w:val="008B7F35"/>
    <w:rsid w:val="008C5DDB"/>
    <w:rsid w:val="008C6102"/>
    <w:rsid w:val="008C6542"/>
    <w:rsid w:val="008D0367"/>
    <w:rsid w:val="008D0A60"/>
    <w:rsid w:val="008D0EF9"/>
    <w:rsid w:val="008D5275"/>
    <w:rsid w:val="008E1688"/>
    <w:rsid w:val="008E3EE8"/>
    <w:rsid w:val="008E53F0"/>
    <w:rsid w:val="008E5A77"/>
    <w:rsid w:val="008E6C3F"/>
    <w:rsid w:val="008E722F"/>
    <w:rsid w:val="008F0428"/>
    <w:rsid w:val="008F2193"/>
    <w:rsid w:val="008F2C7E"/>
    <w:rsid w:val="008F2DD2"/>
    <w:rsid w:val="008F5AC2"/>
    <w:rsid w:val="008F6496"/>
    <w:rsid w:val="00912176"/>
    <w:rsid w:val="00912600"/>
    <w:rsid w:val="0091367B"/>
    <w:rsid w:val="009272AD"/>
    <w:rsid w:val="0093048C"/>
    <w:rsid w:val="0093156A"/>
    <w:rsid w:val="00931EB1"/>
    <w:rsid w:val="0093643B"/>
    <w:rsid w:val="00942CA2"/>
    <w:rsid w:val="0095048E"/>
    <w:rsid w:val="009504AE"/>
    <w:rsid w:val="00950AFC"/>
    <w:rsid w:val="00972C05"/>
    <w:rsid w:val="009739FE"/>
    <w:rsid w:val="009757F1"/>
    <w:rsid w:val="00976732"/>
    <w:rsid w:val="00983DE8"/>
    <w:rsid w:val="00984E2C"/>
    <w:rsid w:val="009861BA"/>
    <w:rsid w:val="00986F42"/>
    <w:rsid w:val="00990394"/>
    <w:rsid w:val="00993617"/>
    <w:rsid w:val="009A167C"/>
    <w:rsid w:val="009B196C"/>
    <w:rsid w:val="009B3454"/>
    <w:rsid w:val="009B3A24"/>
    <w:rsid w:val="009C30A4"/>
    <w:rsid w:val="009C41AC"/>
    <w:rsid w:val="009C4855"/>
    <w:rsid w:val="009D09B3"/>
    <w:rsid w:val="009D5459"/>
    <w:rsid w:val="009E51CA"/>
    <w:rsid w:val="009F14DC"/>
    <w:rsid w:val="009F62CD"/>
    <w:rsid w:val="009F6A27"/>
    <w:rsid w:val="00A007DD"/>
    <w:rsid w:val="00A017AF"/>
    <w:rsid w:val="00A07A14"/>
    <w:rsid w:val="00A13839"/>
    <w:rsid w:val="00A20AD8"/>
    <w:rsid w:val="00A219F5"/>
    <w:rsid w:val="00A2346E"/>
    <w:rsid w:val="00A23648"/>
    <w:rsid w:val="00A2485C"/>
    <w:rsid w:val="00A27A69"/>
    <w:rsid w:val="00A30941"/>
    <w:rsid w:val="00A3101F"/>
    <w:rsid w:val="00A35822"/>
    <w:rsid w:val="00A50B22"/>
    <w:rsid w:val="00A52D04"/>
    <w:rsid w:val="00A56EFB"/>
    <w:rsid w:val="00A63DF4"/>
    <w:rsid w:val="00A7079C"/>
    <w:rsid w:val="00A72D32"/>
    <w:rsid w:val="00A72F74"/>
    <w:rsid w:val="00A7416C"/>
    <w:rsid w:val="00AB14B1"/>
    <w:rsid w:val="00AB4A39"/>
    <w:rsid w:val="00AC20EF"/>
    <w:rsid w:val="00AD4980"/>
    <w:rsid w:val="00AE1261"/>
    <w:rsid w:val="00AE32C9"/>
    <w:rsid w:val="00AE6644"/>
    <w:rsid w:val="00AF1643"/>
    <w:rsid w:val="00AF2B35"/>
    <w:rsid w:val="00B023F3"/>
    <w:rsid w:val="00B1462A"/>
    <w:rsid w:val="00B21ABB"/>
    <w:rsid w:val="00B221E2"/>
    <w:rsid w:val="00B24CA4"/>
    <w:rsid w:val="00B34AA4"/>
    <w:rsid w:val="00B34B7D"/>
    <w:rsid w:val="00B3792B"/>
    <w:rsid w:val="00B42DF0"/>
    <w:rsid w:val="00B44C4A"/>
    <w:rsid w:val="00B472C1"/>
    <w:rsid w:val="00B50F29"/>
    <w:rsid w:val="00B60527"/>
    <w:rsid w:val="00B62091"/>
    <w:rsid w:val="00B62469"/>
    <w:rsid w:val="00B637C5"/>
    <w:rsid w:val="00B70ABC"/>
    <w:rsid w:val="00B73FCD"/>
    <w:rsid w:val="00B74828"/>
    <w:rsid w:val="00B756AE"/>
    <w:rsid w:val="00B779EC"/>
    <w:rsid w:val="00B77A10"/>
    <w:rsid w:val="00B810AA"/>
    <w:rsid w:val="00B81979"/>
    <w:rsid w:val="00B8200A"/>
    <w:rsid w:val="00B84327"/>
    <w:rsid w:val="00B87F7C"/>
    <w:rsid w:val="00B93E37"/>
    <w:rsid w:val="00BA1723"/>
    <w:rsid w:val="00BA3D42"/>
    <w:rsid w:val="00BA6406"/>
    <w:rsid w:val="00BB30DB"/>
    <w:rsid w:val="00BB36AD"/>
    <w:rsid w:val="00BB39FE"/>
    <w:rsid w:val="00BB65B2"/>
    <w:rsid w:val="00BC08CC"/>
    <w:rsid w:val="00BD0A46"/>
    <w:rsid w:val="00BD2F9E"/>
    <w:rsid w:val="00BD4632"/>
    <w:rsid w:val="00BE477F"/>
    <w:rsid w:val="00BE5F0C"/>
    <w:rsid w:val="00BE732E"/>
    <w:rsid w:val="00BE78B5"/>
    <w:rsid w:val="00BF1D85"/>
    <w:rsid w:val="00BF2D69"/>
    <w:rsid w:val="00BF5D83"/>
    <w:rsid w:val="00BF5F5F"/>
    <w:rsid w:val="00BF625A"/>
    <w:rsid w:val="00BF6316"/>
    <w:rsid w:val="00C01C9B"/>
    <w:rsid w:val="00C01EA5"/>
    <w:rsid w:val="00C06687"/>
    <w:rsid w:val="00C1277D"/>
    <w:rsid w:val="00C15B93"/>
    <w:rsid w:val="00C15EB5"/>
    <w:rsid w:val="00C22C0D"/>
    <w:rsid w:val="00C22E36"/>
    <w:rsid w:val="00C24460"/>
    <w:rsid w:val="00C24A18"/>
    <w:rsid w:val="00C24F3C"/>
    <w:rsid w:val="00C25E3A"/>
    <w:rsid w:val="00C340DE"/>
    <w:rsid w:val="00C348F0"/>
    <w:rsid w:val="00C40A12"/>
    <w:rsid w:val="00C42A16"/>
    <w:rsid w:val="00C50F6D"/>
    <w:rsid w:val="00C55204"/>
    <w:rsid w:val="00C619AD"/>
    <w:rsid w:val="00C63AF9"/>
    <w:rsid w:val="00C665AB"/>
    <w:rsid w:val="00C7132B"/>
    <w:rsid w:val="00C72EB5"/>
    <w:rsid w:val="00C77E7F"/>
    <w:rsid w:val="00C805DE"/>
    <w:rsid w:val="00C8099C"/>
    <w:rsid w:val="00C855CF"/>
    <w:rsid w:val="00C929D5"/>
    <w:rsid w:val="00CA0ABB"/>
    <w:rsid w:val="00CA3582"/>
    <w:rsid w:val="00CA611E"/>
    <w:rsid w:val="00CA65C7"/>
    <w:rsid w:val="00CA74C8"/>
    <w:rsid w:val="00CB1BD8"/>
    <w:rsid w:val="00CB35F6"/>
    <w:rsid w:val="00CB483C"/>
    <w:rsid w:val="00CB7E38"/>
    <w:rsid w:val="00CC0D35"/>
    <w:rsid w:val="00CC3140"/>
    <w:rsid w:val="00CC3B92"/>
    <w:rsid w:val="00CC4B9D"/>
    <w:rsid w:val="00CC52D5"/>
    <w:rsid w:val="00CD4E94"/>
    <w:rsid w:val="00CD5CDF"/>
    <w:rsid w:val="00CD6B99"/>
    <w:rsid w:val="00CE091A"/>
    <w:rsid w:val="00CE5582"/>
    <w:rsid w:val="00CE68D8"/>
    <w:rsid w:val="00CF1007"/>
    <w:rsid w:val="00CF2F3A"/>
    <w:rsid w:val="00CF2FB3"/>
    <w:rsid w:val="00CF3C96"/>
    <w:rsid w:val="00CF5E1C"/>
    <w:rsid w:val="00D057F9"/>
    <w:rsid w:val="00D0681C"/>
    <w:rsid w:val="00D06BF6"/>
    <w:rsid w:val="00D07D92"/>
    <w:rsid w:val="00D11B02"/>
    <w:rsid w:val="00D124F1"/>
    <w:rsid w:val="00D129EA"/>
    <w:rsid w:val="00D153E4"/>
    <w:rsid w:val="00D20D57"/>
    <w:rsid w:val="00D26679"/>
    <w:rsid w:val="00D34568"/>
    <w:rsid w:val="00D3699E"/>
    <w:rsid w:val="00D44CE8"/>
    <w:rsid w:val="00D457AD"/>
    <w:rsid w:val="00D45F39"/>
    <w:rsid w:val="00D50236"/>
    <w:rsid w:val="00D511D9"/>
    <w:rsid w:val="00D512EC"/>
    <w:rsid w:val="00D55BEB"/>
    <w:rsid w:val="00D7143C"/>
    <w:rsid w:val="00D75710"/>
    <w:rsid w:val="00D808E0"/>
    <w:rsid w:val="00D81250"/>
    <w:rsid w:val="00D824AF"/>
    <w:rsid w:val="00D82933"/>
    <w:rsid w:val="00D83C0C"/>
    <w:rsid w:val="00D84BDE"/>
    <w:rsid w:val="00D9300A"/>
    <w:rsid w:val="00D93ACB"/>
    <w:rsid w:val="00D96E9F"/>
    <w:rsid w:val="00DA1884"/>
    <w:rsid w:val="00DA1F89"/>
    <w:rsid w:val="00DA2AEA"/>
    <w:rsid w:val="00DA61EF"/>
    <w:rsid w:val="00DC7111"/>
    <w:rsid w:val="00DD0986"/>
    <w:rsid w:val="00DD43F1"/>
    <w:rsid w:val="00DE3B67"/>
    <w:rsid w:val="00DE7B36"/>
    <w:rsid w:val="00DF0E26"/>
    <w:rsid w:val="00DF34EA"/>
    <w:rsid w:val="00DF3E0D"/>
    <w:rsid w:val="00DF5556"/>
    <w:rsid w:val="00DF567C"/>
    <w:rsid w:val="00DF7348"/>
    <w:rsid w:val="00E0383F"/>
    <w:rsid w:val="00E04DDD"/>
    <w:rsid w:val="00E1283E"/>
    <w:rsid w:val="00E1607E"/>
    <w:rsid w:val="00E165D7"/>
    <w:rsid w:val="00E2091C"/>
    <w:rsid w:val="00E32165"/>
    <w:rsid w:val="00E33200"/>
    <w:rsid w:val="00E40F1C"/>
    <w:rsid w:val="00E43768"/>
    <w:rsid w:val="00E44F59"/>
    <w:rsid w:val="00E46AA9"/>
    <w:rsid w:val="00E51C9E"/>
    <w:rsid w:val="00E551CF"/>
    <w:rsid w:val="00E572D0"/>
    <w:rsid w:val="00E61731"/>
    <w:rsid w:val="00E65B38"/>
    <w:rsid w:val="00E73C12"/>
    <w:rsid w:val="00E751D0"/>
    <w:rsid w:val="00E76135"/>
    <w:rsid w:val="00E8045B"/>
    <w:rsid w:val="00E82882"/>
    <w:rsid w:val="00E840C9"/>
    <w:rsid w:val="00E85AA9"/>
    <w:rsid w:val="00E8620A"/>
    <w:rsid w:val="00E87A3B"/>
    <w:rsid w:val="00E930A5"/>
    <w:rsid w:val="00E94345"/>
    <w:rsid w:val="00E96BE3"/>
    <w:rsid w:val="00EA3D1B"/>
    <w:rsid w:val="00EA692B"/>
    <w:rsid w:val="00EB27AE"/>
    <w:rsid w:val="00EB4C74"/>
    <w:rsid w:val="00EC43A5"/>
    <w:rsid w:val="00EC5725"/>
    <w:rsid w:val="00EC7457"/>
    <w:rsid w:val="00ED1AD5"/>
    <w:rsid w:val="00ED57D8"/>
    <w:rsid w:val="00ED7F0D"/>
    <w:rsid w:val="00EE089D"/>
    <w:rsid w:val="00EE0DE8"/>
    <w:rsid w:val="00EE1E8F"/>
    <w:rsid w:val="00EF100F"/>
    <w:rsid w:val="00EF39C5"/>
    <w:rsid w:val="00EF5660"/>
    <w:rsid w:val="00F02D22"/>
    <w:rsid w:val="00F0384E"/>
    <w:rsid w:val="00F04CBC"/>
    <w:rsid w:val="00F05660"/>
    <w:rsid w:val="00F11F3C"/>
    <w:rsid w:val="00F201D6"/>
    <w:rsid w:val="00F2026F"/>
    <w:rsid w:val="00F20F9B"/>
    <w:rsid w:val="00F23876"/>
    <w:rsid w:val="00F24F9F"/>
    <w:rsid w:val="00F326E1"/>
    <w:rsid w:val="00F36CA4"/>
    <w:rsid w:val="00F4306F"/>
    <w:rsid w:val="00F45632"/>
    <w:rsid w:val="00F47A91"/>
    <w:rsid w:val="00F54497"/>
    <w:rsid w:val="00F559EF"/>
    <w:rsid w:val="00F55A32"/>
    <w:rsid w:val="00F56CE5"/>
    <w:rsid w:val="00F572DE"/>
    <w:rsid w:val="00F62A25"/>
    <w:rsid w:val="00F62DE1"/>
    <w:rsid w:val="00F634AF"/>
    <w:rsid w:val="00F65CA8"/>
    <w:rsid w:val="00F661D6"/>
    <w:rsid w:val="00F72BA0"/>
    <w:rsid w:val="00F8678A"/>
    <w:rsid w:val="00F903E4"/>
    <w:rsid w:val="00F92565"/>
    <w:rsid w:val="00F93378"/>
    <w:rsid w:val="00F95148"/>
    <w:rsid w:val="00FA14EB"/>
    <w:rsid w:val="00FA598A"/>
    <w:rsid w:val="00FB36D3"/>
    <w:rsid w:val="00FB3917"/>
    <w:rsid w:val="00FC12B8"/>
    <w:rsid w:val="00FC7456"/>
    <w:rsid w:val="00FC77EF"/>
    <w:rsid w:val="00FD42FE"/>
    <w:rsid w:val="00FD54E9"/>
    <w:rsid w:val="00FD5A95"/>
    <w:rsid w:val="00FE23FC"/>
    <w:rsid w:val="00FE3089"/>
    <w:rsid w:val="00FF7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26467"/>
  <w15:docId w15:val="{AA26DC5C-5735-48B5-B13F-934027B3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imes New Roman"/>
        <w:sz w:val="24"/>
        <w:szCs w:val="24"/>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43"/>
    <w:pPr>
      <w:jc w:val="both"/>
    </w:pPr>
  </w:style>
  <w:style w:type="paragraph" w:styleId="Titre1">
    <w:name w:val="heading 1"/>
    <w:basedOn w:val="Paragraphedeliste"/>
    <w:next w:val="Normal"/>
    <w:link w:val="Titre1Car"/>
    <w:uiPriority w:val="99"/>
    <w:qFormat/>
    <w:rsid w:val="00BF5D83"/>
    <w:pPr>
      <w:keepNext/>
      <w:keepLines/>
      <w:numPr>
        <w:numId w:val="1"/>
      </w:numPr>
      <w:spacing w:before="240" w:after="120"/>
      <w:ind w:left="357" w:hanging="357"/>
      <w:outlineLvl w:val="0"/>
    </w:pPr>
    <w:rPr>
      <w:b/>
      <w:color w:val="365F91"/>
      <w:sz w:val="28"/>
      <w:szCs w:val="28"/>
      <w:u w:val="single"/>
    </w:rPr>
  </w:style>
  <w:style w:type="paragraph" w:styleId="Titre2">
    <w:name w:val="heading 2"/>
    <w:basedOn w:val="Paragraphedeliste"/>
    <w:next w:val="Normal"/>
    <w:link w:val="Titre2Car"/>
    <w:uiPriority w:val="99"/>
    <w:qFormat/>
    <w:rsid w:val="00B756AE"/>
    <w:pPr>
      <w:numPr>
        <w:ilvl w:val="1"/>
        <w:numId w:val="1"/>
      </w:numPr>
      <w:spacing w:before="240" w:after="120"/>
      <w:ind w:left="792"/>
      <w:outlineLvl w:val="1"/>
    </w:pPr>
    <w:rPr>
      <w:color w:val="365F91"/>
      <w:u w:val="single"/>
    </w:rPr>
  </w:style>
  <w:style w:type="paragraph" w:styleId="Titre3">
    <w:name w:val="heading 3"/>
    <w:basedOn w:val="Paragraphedeliste"/>
    <w:next w:val="Normal"/>
    <w:link w:val="Titre3Car"/>
    <w:uiPriority w:val="99"/>
    <w:qFormat/>
    <w:rsid w:val="000D5943"/>
    <w:pPr>
      <w:keepNext/>
      <w:numPr>
        <w:ilvl w:val="2"/>
        <w:numId w:val="1"/>
      </w:numPr>
      <w:spacing w:after="120"/>
      <w:ind w:hanging="505"/>
      <w:outlineLvl w:val="2"/>
    </w:pPr>
    <w:rPr>
      <w:i/>
      <w:color w:val="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BF5D83"/>
    <w:rPr>
      <w:rFonts w:ascii="Arial Narrow" w:hAnsi="Arial Narrow" w:cs="Times New Roman"/>
      <w:b/>
      <w:color w:val="365F91"/>
      <w:sz w:val="28"/>
      <w:szCs w:val="28"/>
      <w:u w:val="single"/>
    </w:rPr>
  </w:style>
  <w:style w:type="character" w:customStyle="1" w:styleId="Titre2Car">
    <w:name w:val="Titre 2 Car"/>
    <w:basedOn w:val="Policepardfaut"/>
    <w:link w:val="Titre2"/>
    <w:uiPriority w:val="99"/>
    <w:locked/>
    <w:rsid w:val="00B756AE"/>
    <w:rPr>
      <w:rFonts w:ascii="Arial Narrow" w:hAnsi="Arial Narrow" w:cs="Times New Roman"/>
      <w:color w:val="365F91"/>
      <w:sz w:val="24"/>
      <w:szCs w:val="24"/>
      <w:u w:val="single"/>
    </w:rPr>
  </w:style>
  <w:style w:type="character" w:customStyle="1" w:styleId="Titre3Car">
    <w:name w:val="Titre 3 Car"/>
    <w:basedOn w:val="Policepardfaut"/>
    <w:link w:val="Titre3"/>
    <w:uiPriority w:val="99"/>
    <w:locked/>
    <w:rsid w:val="000D5943"/>
    <w:rPr>
      <w:i/>
      <w:color w:val="365F91"/>
    </w:rPr>
  </w:style>
  <w:style w:type="paragraph" w:styleId="Paragraphedeliste">
    <w:name w:val="List Paragraph"/>
    <w:basedOn w:val="Normal"/>
    <w:uiPriority w:val="34"/>
    <w:qFormat/>
    <w:rsid w:val="00625865"/>
    <w:pPr>
      <w:ind w:left="720"/>
      <w:contextualSpacing/>
    </w:pPr>
  </w:style>
  <w:style w:type="paragraph" w:styleId="Textedebulles">
    <w:name w:val="Balloon Text"/>
    <w:basedOn w:val="Normal"/>
    <w:link w:val="TextedebullesCar"/>
    <w:uiPriority w:val="99"/>
    <w:semiHidden/>
    <w:rsid w:val="00F20F9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20F9B"/>
    <w:rPr>
      <w:rFonts w:ascii="Tahoma" w:hAnsi="Tahoma" w:cs="Tahoma"/>
      <w:sz w:val="16"/>
      <w:szCs w:val="16"/>
    </w:rPr>
  </w:style>
  <w:style w:type="paragraph" w:styleId="Titre">
    <w:name w:val="Title"/>
    <w:basedOn w:val="Normal"/>
    <w:next w:val="Normal"/>
    <w:link w:val="TitreCar"/>
    <w:uiPriority w:val="99"/>
    <w:qFormat/>
    <w:rsid w:val="00C805DE"/>
    <w:pPr>
      <w:pBdr>
        <w:bottom w:val="single" w:sz="8" w:space="4" w:color="4F81BD"/>
      </w:pBdr>
      <w:spacing w:after="300"/>
      <w:contextualSpacing/>
      <w:jc w:val="center"/>
    </w:pPr>
    <w:rPr>
      <w:rFonts w:eastAsia="Times New Roman"/>
      <w:color w:val="17365D"/>
      <w:spacing w:val="5"/>
      <w:kern w:val="28"/>
      <w:sz w:val="52"/>
      <w:szCs w:val="52"/>
    </w:rPr>
  </w:style>
  <w:style w:type="character" w:customStyle="1" w:styleId="TitreCar">
    <w:name w:val="Titre Car"/>
    <w:basedOn w:val="Policepardfaut"/>
    <w:link w:val="Titre"/>
    <w:uiPriority w:val="99"/>
    <w:locked/>
    <w:rsid w:val="00C805DE"/>
    <w:rPr>
      <w:rFonts w:ascii="Arial Narrow" w:hAnsi="Arial Narrow" w:cs="Times New Roman"/>
      <w:color w:val="17365D"/>
      <w:spacing w:val="5"/>
      <w:kern w:val="28"/>
      <w:sz w:val="52"/>
      <w:szCs w:val="52"/>
    </w:rPr>
  </w:style>
  <w:style w:type="character" w:styleId="Marquedecommentaire">
    <w:name w:val="annotation reference"/>
    <w:basedOn w:val="Policepardfaut"/>
    <w:uiPriority w:val="99"/>
    <w:semiHidden/>
    <w:rsid w:val="00D06BF6"/>
    <w:rPr>
      <w:rFonts w:cs="Times New Roman"/>
      <w:sz w:val="16"/>
      <w:szCs w:val="16"/>
    </w:rPr>
  </w:style>
  <w:style w:type="paragraph" w:styleId="Commentaire">
    <w:name w:val="annotation text"/>
    <w:basedOn w:val="Normal"/>
    <w:link w:val="CommentaireCar"/>
    <w:uiPriority w:val="99"/>
    <w:rsid w:val="00D06BF6"/>
    <w:rPr>
      <w:sz w:val="20"/>
      <w:szCs w:val="20"/>
    </w:rPr>
  </w:style>
  <w:style w:type="character" w:customStyle="1" w:styleId="CommentaireCar">
    <w:name w:val="Commentaire Car"/>
    <w:basedOn w:val="Policepardfaut"/>
    <w:link w:val="Commentaire"/>
    <w:uiPriority w:val="99"/>
    <w:locked/>
    <w:rsid w:val="00D06BF6"/>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rsid w:val="00D06BF6"/>
    <w:rPr>
      <w:b/>
      <w:bCs/>
    </w:rPr>
  </w:style>
  <w:style w:type="character" w:customStyle="1" w:styleId="ObjetducommentaireCar">
    <w:name w:val="Objet du commentaire Car"/>
    <w:basedOn w:val="CommentaireCar"/>
    <w:link w:val="Objetducommentaire"/>
    <w:uiPriority w:val="99"/>
    <w:semiHidden/>
    <w:locked/>
    <w:rsid w:val="00D06BF6"/>
    <w:rPr>
      <w:rFonts w:ascii="Times New Roman" w:hAnsi="Times New Roman" w:cs="Times New Roman"/>
      <w:b/>
      <w:bCs/>
      <w:sz w:val="20"/>
      <w:szCs w:val="20"/>
    </w:rPr>
  </w:style>
  <w:style w:type="character" w:styleId="Emphaseintense">
    <w:name w:val="Intense Emphasis"/>
    <w:basedOn w:val="Policepardfaut"/>
    <w:uiPriority w:val="99"/>
    <w:qFormat/>
    <w:rsid w:val="006A2A4A"/>
    <w:rPr>
      <w:rFonts w:ascii="Arial Narrow" w:hAnsi="Arial Narrow" w:cs="Times New Roman"/>
      <w:b/>
      <w:color w:val="365F91"/>
    </w:rPr>
  </w:style>
  <w:style w:type="character" w:styleId="lev">
    <w:name w:val="Strong"/>
    <w:basedOn w:val="Policepardfaut"/>
    <w:uiPriority w:val="99"/>
    <w:qFormat/>
    <w:rsid w:val="00912176"/>
    <w:rPr>
      <w:rFonts w:cs="Times New Roman"/>
      <w:b/>
      <w:bCs/>
    </w:rPr>
  </w:style>
  <w:style w:type="paragraph" w:styleId="Notedebasdepage">
    <w:name w:val="footnote text"/>
    <w:basedOn w:val="Normal"/>
    <w:link w:val="NotedebasdepageCar"/>
    <w:uiPriority w:val="99"/>
    <w:semiHidden/>
    <w:rsid w:val="005574F7"/>
    <w:rPr>
      <w:sz w:val="20"/>
      <w:szCs w:val="20"/>
    </w:rPr>
  </w:style>
  <w:style w:type="character" w:customStyle="1" w:styleId="NotedebasdepageCar">
    <w:name w:val="Note de bas de page Car"/>
    <w:basedOn w:val="Policepardfaut"/>
    <w:link w:val="Notedebasdepage"/>
    <w:uiPriority w:val="99"/>
    <w:semiHidden/>
    <w:locked/>
    <w:rsid w:val="005574F7"/>
    <w:rPr>
      <w:rFonts w:ascii="Arial Narrow" w:hAnsi="Arial Narrow" w:cs="Times New Roman"/>
      <w:sz w:val="20"/>
      <w:szCs w:val="20"/>
    </w:rPr>
  </w:style>
  <w:style w:type="character" w:styleId="Appelnotedebasdep">
    <w:name w:val="footnote reference"/>
    <w:basedOn w:val="Policepardfaut"/>
    <w:uiPriority w:val="99"/>
    <w:semiHidden/>
    <w:rsid w:val="005574F7"/>
    <w:rPr>
      <w:rFonts w:cs="Times New Roman"/>
      <w:vertAlign w:val="superscript"/>
    </w:rPr>
  </w:style>
  <w:style w:type="paragraph" w:styleId="En-tte">
    <w:name w:val="header"/>
    <w:basedOn w:val="Normal"/>
    <w:link w:val="En-tteCar"/>
    <w:uiPriority w:val="99"/>
    <w:semiHidden/>
    <w:rsid w:val="00D75710"/>
    <w:pPr>
      <w:tabs>
        <w:tab w:val="center" w:pos="4536"/>
        <w:tab w:val="right" w:pos="9072"/>
      </w:tabs>
    </w:pPr>
  </w:style>
  <w:style w:type="character" w:customStyle="1" w:styleId="En-tteCar">
    <w:name w:val="En-tête Car"/>
    <w:basedOn w:val="Policepardfaut"/>
    <w:link w:val="En-tte"/>
    <w:uiPriority w:val="99"/>
    <w:semiHidden/>
    <w:locked/>
    <w:rsid w:val="00D75710"/>
    <w:rPr>
      <w:rFonts w:ascii="Arial Narrow" w:hAnsi="Arial Narrow" w:cs="Times New Roman"/>
      <w:sz w:val="24"/>
      <w:szCs w:val="24"/>
    </w:rPr>
  </w:style>
  <w:style w:type="paragraph" w:styleId="Pieddepage">
    <w:name w:val="footer"/>
    <w:basedOn w:val="Normal"/>
    <w:link w:val="PieddepageCar"/>
    <w:uiPriority w:val="99"/>
    <w:rsid w:val="00D75710"/>
    <w:pPr>
      <w:tabs>
        <w:tab w:val="center" w:pos="4536"/>
        <w:tab w:val="right" w:pos="9072"/>
      </w:tabs>
    </w:pPr>
  </w:style>
  <w:style w:type="character" w:customStyle="1" w:styleId="PieddepageCar">
    <w:name w:val="Pied de page Car"/>
    <w:basedOn w:val="Policepardfaut"/>
    <w:link w:val="Pieddepage"/>
    <w:uiPriority w:val="99"/>
    <w:locked/>
    <w:rsid w:val="00D75710"/>
    <w:rPr>
      <w:rFonts w:ascii="Arial Narrow" w:hAnsi="Arial Narrow" w:cs="Times New Roman"/>
      <w:sz w:val="24"/>
      <w:szCs w:val="24"/>
    </w:rPr>
  </w:style>
  <w:style w:type="character" w:styleId="Lienhypertexte">
    <w:name w:val="Hyperlink"/>
    <w:basedOn w:val="Policepardfaut"/>
    <w:uiPriority w:val="99"/>
    <w:rsid w:val="007A746E"/>
    <w:rPr>
      <w:rFonts w:cs="Times New Roman"/>
      <w:color w:val="0000FF"/>
      <w:u w:val="single"/>
    </w:rPr>
  </w:style>
  <w:style w:type="paragraph" w:styleId="Sous-titre">
    <w:name w:val="Subtitle"/>
    <w:basedOn w:val="Normal"/>
    <w:next w:val="Normal"/>
    <w:link w:val="Sous-titreCar"/>
    <w:uiPriority w:val="99"/>
    <w:qFormat/>
    <w:rsid w:val="00D124F1"/>
    <w:pPr>
      <w:numPr>
        <w:ilvl w:val="1"/>
      </w:numPr>
    </w:pPr>
    <w:rPr>
      <w:rFonts w:eastAsia="Times New Roman"/>
      <w:b/>
      <w:iCs/>
      <w:color w:val="365F91"/>
      <w:spacing w:val="15"/>
    </w:rPr>
  </w:style>
  <w:style w:type="character" w:customStyle="1" w:styleId="Sous-titreCar">
    <w:name w:val="Sous-titre Car"/>
    <w:basedOn w:val="Policepardfaut"/>
    <w:link w:val="Sous-titre"/>
    <w:uiPriority w:val="99"/>
    <w:locked/>
    <w:rsid w:val="00D124F1"/>
    <w:rPr>
      <w:rFonts w:ascii="Arial Narrow" w:hAnsi="Arial Narrow" w:cs="Times New Roman"/>
      <w:b/>
      <w:iCs/>
      <w:color w:val="365F91"/>
      <w:spacing w:val="15"/>
      <w:sz w:val="24"/>
      <w:szCs w:val="24"/>
    </w:rPr>
  </w:style>
  <w:style w:type="character" w:styleId="Lienhypertextesuivivisit">
    <w:name w:val="FollowedHyperlink"/>
    <w:basedOn w:val="Policepardfaut"/>
    <w:uiPriority w:val="99"/>
    <w:semiHidden/>
    <w:rsid w:val="00493F75"/>
    <w:rPr>
      <w:rFonts w:cs="Times New Roman"/>
      <w:color w:val="800080"/>
      <w:u w:val="single"/>
    </w:rPr>
  </w:style>
  <w:style w:type="paragraph" w:styleId="En-ttedetabledesmatires">
    <w:name w:val="TOC Heading"/>
    <w:basedOn w:val="Titre1"/>
    <w:next w:val="Normal"/>
    <w:uiPriority w:val="99"/>
    <w:qFormat/>
    <w:rsid w:val="00BE477F"/>
    <w:pPr>
      <w:numPr>
        <w:numId w:val="0"/>
      </w:numPr>
      <w:spacing w:before="480" w:after="0" w:line="276" w:lineRule="auto"/>
      <w:contextualSpacing w:val="0"/>
      <w:jc w:val="left"/>
      <w:outlineLvl w:val="9"/>
    </w:pPr>
    <w:rPr>
      <w:rFonts w:ascii="Cambria" w:eastAsia="Times New Roman" w:hAnsi="Cambria"/>
      <w:bCs/>
      <w:u w:val="none"/>
    </w:rPr>
  </w:style>
  <w:style w:type="paragraph" w:styleId="TM1">
    <w:name w:val="toc 1"/>
    <w:basedOn w:val="Normal"/>
    <w:next w:val="Normal"/>
    <w:autoRedefine/>
    <w:uiPriority w:val="39"/>
    <w:rsid w:val="00180FD6"/>
    <w:pPr>
      <w:tabs>
        <w:tab w:val="left" w:pos="480"/>
        <w:tab w:val="right" w:leader="dot" w:pos="10490"/>
      </w:tabs>
      <w:spacing w:after="100"/>
    </w:pPr>
    <w:rPr>
      <w:noProof/>
    </w:rPr>
  </w:style>
  <w:style w:type="paragraph" w:styleId="TM2">
    <w:name w:val="toc 2"/>
    <w:basedOn w:val="Normal"/>
    <w:next w:val="Normal"/>
    <w:autoRedefine/>
    <w:uiPriority w:val="39"/>
    <w:rsid w:val="00180FD6"/>
    <w:pPr>
      <w:tabs>
        <w:tab w:val="left" w:pos="851"/>
        <w:tab w:val="right" w:leader="dot" w:pos="10490"/>
      </w:tabs>
      <w:spacing w:after="100"/>
      <w:ind w:left="851" w:right="2891" w:hanging="611"/>
    </w:pPr>
    <w:rPr>
      <w:noProof/>
    </w:rPr>
  </w:style>
  <w:style w:type="paragraph" w:styleId="TM3">
    <w:name w:val="toc 3"/>
    <w:basedOn w:val="Normal"/>
    <w:next w:val="Normal"/>
    <w:autoRedefine/>
    <w:uiPriority w:val="39"/>
    <w:rsid w:val="00BE477F"/>
    <w:pPr>
      <w:spacing w:after="100"/>
      <w:ind w:left="480"/>
    </w:pPr>
  </w:style>
  <w:style w:type="table" w:styleId="Grilledutableau">
    <w:name w:val="Table Grid"/>
    <w:basedOn w:val="TableauNormal"/>
    <w:rsid w:val="002C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326C"/>
    <w:rPr>
      <w:rFonts w:ascii="Arial Narrow" w:hAnsi="Arial Narrow"/>
      <w:lang w:eastAsia="en-US"/>
    </w:rPr>
  </w:style>
  <w:style w:type="paragraph" w:customStyle="1" w:styleId="TEXTE">
    <w:name w:val="TEXTE"/>
    <w:basedOn w:val="Paragraphedeliste"/>
    <w:uiPriority w:val="99"/>
    <w:rsid w:val="002E5978"/>
    <w:pPr>
      <w:autoSpaceDE w:val="0"/>
      <w:autoSpaceDN w:val="0"/>
      <w:spacing w:after="120"/>
      <w:ind w:left="34"/>
      <w:contextualSpacing w:val="0"/>
    </w:pPr>
    <w:rPr>
      <w:rFonts w:eastAsia="Times New Roman" w:cs="Arial"/>
      <w:sz w:val="22"/>
      <w:szCs w:val="22"/>
    </w:rPr>
  </w:style>
  <w:style w:type="character" w:styleId="Accentuation">
    <w:name w:val="Emphasis"/>
    <w:basedOn w:val="Policepardfaut"/>
    <w:uiPriority w:val="99"/>
    <w:qFormat/>
    <w:rsid w:val="0043031F"/>
    <w:rPr>
      <w:rFonts w:cs="Times New Roman"/>
      <w:i/>
      <w:iCs/>
    </w:rPr>
  </w:style>
  <w:style w:type="paragraph" w:styleId="NormalWeb">
    <w:name w:val="Normal (Web)"/>
    <w:basedOn w:val="Normal"/>
    <w:uiPriority w:val="99"/>
    <w:semiHidden/>
    <w:unhideWhenUsed/>
    <w:rsid w:val="00797CBF"/>
    <w:pPr>
      <w:spacing w:before="100" w:beforeAutospacing="1" w:after="100" w:afterAutospacing="1"/>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754879">
      <w:marLeft w:val="0"/>
      <w:marRight w:val="0"/>
      <w:marTop w:val="0"/>
      <w:marBottom w:val="0"/>
      <w:divBdr>
        <w:top w:val="none" w:sz="0" w:space="0" w:color="auto"/>
        <w:left w:val="none" w:sz="0" w:space="0" w:color="auto"/>
        <w:bottom w:val="none" w:sz="0" w:space="0" w:color="auto"/>
        <w:right w:val="none" w:sz="0" w:space="0" w:color="auto"/>
      </w:divBdr>
    </w:div>
    <w:div w:id="2120754881">
      <w:marLeft w:val="0"/>
      <w:marRight w:val="0"/>
      <w:marTop w:val="0"/>
      <w:marBottom w:val="0"/>
      <w:divBdr>
        <w:top w:val="none" w:sz="0" w:space="0" w:color="auto"/>
        <w:left w:val="none" w:sz="0" w:space="0" w:color="auto"/>
        <w:bottom w:val="none" w:sz="0" w:space="0" w:color="auto"/>
        <w:right w:val="none" w:sz="0" w:space="0" w:color="auto"/>
      </w:divBdr>
      <w:divsChild>
        <w:div w:id="2120754885">
          <w:marLeft w:val="0"/>
          <w:marRight w:val="0"/>
          <w:marTop w:val="0"/>
          <w:marBottom w:val="0"/>
          <w:divBdr>
            <w:top w:val="none" w:sz="0" w:space="0" w:color="auto"/>
            <w:left w:val="none" w:sz="0" w:space="0" w:color="auto"/>
            <w:bottom w:val="none" w:sz="0" w:space="0" w:color="auto"/>
            <w:right w:val="none" w:sz="0" w:space="0" w:color="auto"/>
          </w:divBdr>
          <w:divsChild>
            <w:div w:id="2120754878">
              <w:marLeft w:val="0"/>
              <w:marRight w:val="0"/>
              <w:marTop w:val="0"/>
              <w:marBottom w:val="0"/>
              <w:divBdr>
                <w:top w:val="none" w:sz="0" w:space="0" w:color="auto"/>
                <w:left w:val="none" w:sz="0" w:space="0" w:color="auto"/>
                <w:bottom w:val="none" w:sz="0" w:space="0" w:color="auto"/>
                <w:right w:val="single" w:sz="6" w:space="12" w:color="CBD0D0"/>
              </w:divBdr>
              <w:divsChild>
                <w:div w:id="21207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4884">
      <w:marLeft w:val="0"/>
      <w:marRight w:val="0"/>
      <w:marTop w:val="0"/>
      <w:marBottom w:val="0"/>
      <w:divBdr>
        <w:top w:val="none" w:sz="0" w:space="0" w:color="auto"/>
        <w:left w:val="none" w:sz="0" w:space="0" w:color="auto"/>
        <w:bottom w:val="none" w:sz="0" w:space="0" w:color="auto"/>
        <w:right w:val="none" w:sz="0" w:space="0" w:color="auto"/>
      </w:divBdr>
    </w:div>
    <w:div w:id="2120754886">
      <w:marLeft w:val="0"/>
      <w:marRight w:val="0"/>
      <w:marTop w:val="0"/>
      <w:marBottom w:val="0"/>
      <w:divBdr>
        <w:top w:val="none" w:sz="0" w:space="0" w:color="auto"/>
        <w:left w:val="none" w:sz="0" w:space="0" w:color="auto"/>
        <w:bottom w:val="none" w:sz="0" w:space="0" w:color="auto"/>
        <w:right w:val="none" w:sz="0" w:space="0" w:color="auto"/>
      </w:divBdr>
      <w:divsChild>
        <w:div w:id="2120754882">
          <w:marLeft w:val="0"/>
          <w:marRight w:val="0"/>
          <w:marTop w:val="0"/>
          <w:marBottom w:val="360"/>
          <w:divBdr>
            <w:top w:val="none" w:sz="0" w:space="0" w:color="auto"/>
            <w:left w:val="none" w:sz="0" w:space="0" w:color="auto"/>
            <w:bottom w:val="dotted" w:sz="6" w:space="18" w:color="CCCCCC"/>
            <w:right w:val="none" w:sz="0" w:space="0" w:color="auto"/>
          </w:divBdr>
          <w:divsChild>
            <w:div w:id="2120754883">
              <w:marLeft w:val="0"/>
              <w:marRight w:val="0"/>
              <w:marTop w:val="0"/>
              <w:marBottom w:val="0"/>
              <w:divBdr>
                <w:top w:val="none" w:sz="0" w:space="0" w:color="auto"/>
                <w:left w:val="none" w:sz="0" w:space="0" w:color="auto"/>
                <w:bottom w:val="none" w:sz="0" w:space="0" w:color="auto"/>
                <w:right w:val="none" w:sz="0" w:space="0" w:color="auto"/>
              </w:divBdr>
              <w:divsChild>
                <w:div w:id="21207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s-dt07-grand-age@ars.sante.fr" TargetMode="External"/><Relationship Id="rId5" Type="http://schemas.openxmlformats.org/officeDocument/2006/relationships/webSettings" Target="webSettings.xml"/><Relationship Id="rId10" Type="http://schemas.openxmlformats.org/officeDocument/2006/relationships/hyperlink" Target="http://www.auvergne-rhone-alpes.ars.sant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22F7A-AB9C-4E1B-B9E0-CD3BA728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3679</Words>
  <Characters>21375</Characters>
  <Application>Microsoft Office Word</Application>
  <DocSecurity>4</DocSecurity>
  <Lines>178</Lines>
  <Paragraphs>50</Paragraphs>
  <ScaleCrop>false</ScaleCrop>
  <HeadingPairs>
    <vt:vector size="2" baseType="variant">
      <vt:variant>
        <vt:lpstr>Titre</vt:lpstr>
      </vt:variant>
      <vt:variant>
        <vt:i4>1</vt:i4>
      </vt:variant>
    </vt:vector>
  </HeadingPairs>
  <TitlesOfParts>
    <vt:vector size="1" baseType="lpstr">
      <vt:lpstr>Cahier des charges</vt:lpstr>
    </vt:vector>
  </TitlesOfParts>
  <Company>ARS RHONE ALPES</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creator>SFayolle</dc:creator>
  <cp:lastModifiedBy>HUGO, Nicolas (ARS-ARA)</cp:lastModifiedBy>
  <cp:revision>2</cp:revision>
  <cp:lastPrinted>2018-07-31T14:38:00Z</cp:lastPrinted>
  <dcterms:created xsi:type="dcterms:W3CDTF">2022-11-14T13:35:00Z</dcterms:created>
  <dcterms:modified xsi:type="dcterms:W3CDTF">2022-11-14T13:35:00Z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1314138951</vt:i4>
  </property>
</Properties>
</file>