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E80" w:rsidRDefault="00D80BA3" w:rsidP="0081390F">
      <w:pPr>
        <w:jc w:val="center"/>
        <w:rPr>
          <w:rFonts w:cs="Arial"/>
          <w:b/>
          <w:color w:val="000000"/>
          <w:sz w:val="28"/>
          <w:szCs w:val="28"/>
        </w:rPr>
      </w:pPr>
      <w:r w:rsidRPr="00D80BA3">
        <w:rPr>
          <w:rFonts w:cs="Arial"/>
          <w:noProof/>
          <w:color w:val="000000"/>
        </w:rPr>
        <w:drawing>
          <wp:inline distT="0" distB="0" distL="0" distR="0">
            <wp:extent cx="1485900" cy="857250"/>
            <wp:effectExtent l="19050" t="0" r="0" b="0"/>
            <wp:docPr id="4" name="Image 11" descr="ARS_LOGO_ARA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_LOGO_ARA_150dpi.png"/>
                    <pic:cNvPicPr/>
                  </pic:nvPicPr>
                  <pic:blipFill>
                    <a:blip r:embed="rId9" cstate="print"/>
                    <a:stretch>
                      <a:fillRect/>
                    </a:stretch>
                  </pic:blipFill>
                  <pic:spPr>
                    <a:xfrm>
                      <a:off x="0" y="0"/>
                      <a:ext cx="1500391" cy="862918"/>
                    </a:xfrm>
                    <a:prstGeom prst="rect">
                      <a:avLst/>
                    </a:prstGeom>
                    <a:solidFill>
                      <a:schemeClr val="bg1"/>
                    </a:solidFill>
                  </pic:spPr>
                </pic:pic>
              </a:graphicData>
            </a:graphic>
          </wp:inline>
        </w:drawing>
      </w:r>
    </w:p>
    <w:p w:rsidR="009F4E80" w:rsidRDefault="009F4E80" w:rsidP="009F4E80">
      <w:pPr>
        <w:rPr>
          <w:rFonts w:cs="Arial"/>
          <w:b/>
          <w:color w:val="000000"/>
          <w:sz w:val="28"/>
          <w:szCs w:val="28"/>
        </w:rPr>
      </w:pPr>
    </w:p>
    <w:p w:rsidR="00D80BA3" w:rsidRDefault="00D80BA3" w:rsidP="00D80BA3">
      <w:pPr>
        <w:jc w:val="center"/>
        <w:rPr>
          <w:rFonts w:cs="Arial"/>
          <w:b/>
          <w:sz w:val="22"/>
          <w:szCs w:val="22"/>
          <w:u w:val="single"/>
        </w:rPr>
      </w:pPr>
    </w:p>
    <w:p w:rsidR="00D80BA3" w:rsidRDefault="00D80BA3" w:rsidP="00D80BA3">
      <w:pPr>
        <w:jc w:val="center"/>
        <w:rPr>
          <w:rFonts w:cs="Arial"/>
          <w:b/>
          <w:sz w:val="22"/>
          <w:szCs w:val="22"/>
          <w:u w:val="single"/>
        </w:rPr>
      </w:pPr>
    </w:p>
    <w:p w:rsidR="00D80BA3" w:rsidRPr="000455AC" w:rsidRDefault="00D80BA3" w:rsidP="00D80BA3">
      <w:pPr>
        <w:jc w:val="center"/>
        <w:rPr>
          <w:rFonts w:cs="Arial"/>
          <w:b/>
          <w:sz w:val="22"/>
          <w:szCs w:val="22"/>
          <w:u w:val="single"/>
        </w:rPr>
      </w:pPr>
      <w:r>
        <w:rPr>
          <w:rFonts w:cs="Arial"/>
          <w:b/>
          <w:sz w:val="22"/>
          <w:szCs w:val="22"/>
          <w:u w:val="single"/>
        </w:rPr>
        <w:t>CONTRATS LOCAUX D'AMELIORATION DES CONDITIONS DE TRAVAIL (CLACT)</w:t>
      </w:r>
    </w:p>
    <w:p w:rsidR="00013439" w:rsidRDefault="00013439" w:rsidP="009F4E80">
      <w:pPr>
        <w:rPr>
          <w:rFonts w:cs="Arial"/>
          <w:b/>
          <w:color w:val="000000"/>
          <w:sz w:val="28"/>
          <w:szCs w:val="28"/>
        </w:rPr>
      </w:pPr>
    </w:p>
    <w:p w:rsidR="000455AC" w:rsidRPr="000455AC" w:rsidRDefault="009A093F" w:rsidP="00D80BA3">
      <w:pPr>
        <w:jc w:val="center"/>
        <w:rPr>
          <w:rFonts w:cs="Arial"/>
          <w:b/>
          <w:sz w:val="22"/>
          <w:szCs w:val="22"/>
          <w:u w:val="single"/>
        </w:rPr>
      </w:pPr>
      <w:r>
        <w:rPr>
          <w:rFonts w:cs="Arial"/>
          <w:b/>
          <w:sz w:val="22"/>
          <w:szCs w:val="22"/>
          <w:u w:val="single"/>
        </w:rPr>
        <w:t>APPEL A PROJETS</w:t>
      </w:r>
      <w:r w:rsidR="00EE6C16">
        <w:rPr>
          <w:rFonts w:cs="Arial"/>
          <w:b/>
          <w:sz w:val="22"/>
          <w:szCs w:val="22"/>
          <w:u w:val="single"/>
        </w:rPr>
        <w:t xml:space="preserve"> </w:t>
      </w:r>
      <w:r w:rsidR="00DF3236">
        <w:rPr>
          <w:rFonts w:cs="Arial"/>
          <w:b/>
          <w:sz w:val="22"/>
          <w:szCs w:val="22"/>
          <w:u w:val="single"/>
        </w:rPr>
        <w:t>Auvergne-</w:t>
      </w:r>
      <w:r w:rsidR="00D80BA3">
        <w:rPr>
          <w:rFonts w:cs="Arial"/>
          <w:b/>
          <w:sz w:val="22"/>
          <w:szCs w:val="22"/>
          <w:u w:val="single"/>
        </w:rPr>
        <w:t>Rhône</w:t>
      </w:r>
      <w:r w:rsidR="00DF3236">
        <w:rPr>
          <w:rFonts w:cs="Arial"/>
          <w:b/>
          <w:sz w:val="22"/>
          <w:szCs w:val="22"/>
          <w:u w:val="single"/>
        </w:rPr>
        <w:t>-</w:t>
      </w:r>
      <w:r w:rsidR="00D80BA3">
        <w:rPr>
          <w:rFonts w:cs="Arial"/>
          <w:b/>
          <w:sz w:val="22"/>
          <w:szCs w:val="22"/>
          <w:u w:val="single"/>
        </w:rPr>
        <w:t xml:space="preserve">Alpes </w:t>
      </w:r>
      <w:r w:rsidR="00EE6C16">
        <w:rPr>
          <w:rFonts w:cs="Arial"/>
          <w:b/>
          <w:sz w:val="22"/>
          <w:szCs w:val="22"/>
          <w:u w:val="single"/>
        </w:rPr>
        <w:t>201</w:t>
      </w:r>
      <w:r w:rsidR="00FA1F25">
        <w:rPr>
          <w:rFonts w:cs="Arial"/>
          <w:b/>
          <w:sz w:val="22"/>
          <w:szCs w:val="22"/>
          <w:u w:val="single"/>
        </w:rPr>
        <w:t>7</w:t>
      </w:r>
    </w:p>
    <w:p w:rsidR="0081390F" w:rsidRDefault="00013439" w:rsidP="0081390F">
      <w:pPr>
        <w:pStyle w:val="En-ttedetabledesmatires"/>
      </w:pPr>
      <w:r>
        <w:br/>
      </w:r>
      <w:r w:rsidR="0081390F">
        <w:t>Sommaire</w:t>
      </w:r>
    </w:p>
    <w:p w:rsidR="00DE08D0" w:rsidRPr="00DE08D0" w:rsidRDefault="00DE08D0" w:rsidP="00DE08D0">
      <w:pPr>
        <w:rPr>
          <w:lang w:eastAsia="en-US"/>
        </w:rPr>
      </w:pPr>
    </w:p>
    <w:p w:rsidR="00EA3607" w:rsidRDefault="0090761E">
      <w:pPr>
        <w:pStyle w:val="TM1"/>
        <w:tabs>
          <w:tab w:val="left" w:pos="403"/>
          <w:tab w:val="right" w:leader="dot" w:pos="9062"/>
        </w:tabs>
        <w:rPr>
          <w:rFonts w:asciiTheme="minorHAnsi" w:eastAsiaTheme="minorEastAsia" w:hAnsiTheme="minorHAnsi" w:cstheme="minorBidi"/>
          <w:b w:val="0"/>
          <w:noProof/>
          <w:sz w:val="22"/>
          <w:szCs w:val="22"/>
          <w:u w:val="none"/>
        </w:rPr>
      </w:pPr>
      <w:r>
        <w:rPr>
          <w:b w:val="0"/>
        </w:rPr>
        <w:fldChar w:fldCharType="begin"/>
      </w:r>
      <w:r w:rsidR="009864A6">
        <w:rPr>
          <w:b w:val="0"/>
        </w:rPr>
        <w:instrText xml:space="preserve"> TOC \o "1-3" \h \z \u </w:instrText>
      </w:r>
      <w:r>
        <w:rPr>
          <w:b w:val="0"/>
        </w:rPr>
        <w:fldChar w:fldCharType="separate"/>
      </w:r>
      <w:hyperlink w:anchor="_Toc448813892" w:history="1">
        <w:r w:rsidR="00EA3607" w:rsidRPr="007A7482">
          <w:rPr>
            <w:rStyle w:val="Lienhypertexte"/>
            <w:noProof/>
          </w:rPr>
          <w:t>1</w:t>
        </w:r>
        <w:r w:rsidR="00EA3607">
          <w:rPr>
            <w:rFonts w:asciiTheme="minorHAnsi" w:eastAsiaTheme="minorEastAsia" w:hAnsiTheme="minorHAnsi" w:cstheme="minorBidi"/>
            <w:b w:val="0"/>
            <w:noProof/>
            <w:sz w:val="22"/>
            <w:szCs w:val="22"/>
            <w:u w:val="none"/>
          </w:rPr>
          <w:tab/>
        </w:r>
        <w:r w:rsidR="00EA3607" w:rsidRPr="007A7482">
          <w:rPr>
            <w:rStyle w:val="Lienhypertexte"/>
            <w:noProof/>
          </w:rPr>
          <w:t>Objectifs et cadre réglementaire</w:t>
        </w:r>
        <w:r w:rsidR="00EA3607">
          <w:rPr>
            <w:noProof/>
            <w:webHidden/>
          </w:rPr>
          <w:tab/>
        </w:r>
        <w:r w:rsidR="00EA3607">
          <w:rPr>
            <w:noProof/>
            <w:webHidden/>
          </w:rPr>
          <w:fldChar w:fldCharType="begin"/>
        </w:r>
        <w:r w:rsidR="00EA3607">
          <w:rPr>
            <w:noProof/>
            <w:webHidden/>
          </w:rPr>
          <w:instrText xml:space="preserve"> PAGEREF _Toc448813892 \h </w:instrText>
        </w:r>
        <w:r w:rsidR="00EA3607">
          <w:rPr>
            <w:noProof/>
            <w:webHidden/>
          </w:rPr>
        </w:r>
        <w:r w:rsidR="00EA3607">
          <w:rPr>
            <w:noProof/>
            <w:webHidden/>
          </w:rPr>
          <w:fldChar w:fldCharType="separate"/>
        </w:r>
        <w:r w:rsidR="00EA3607">
          <w:rPr>
            <w:noProof/>
            <w:webHidden/>
          </w:rPr>
          <w:t>2</w:t>
        </w:r>
        <w:r w:rsidR="00EA3607">
          <w:rPr>
            <w:noProof/>
            <w:webHidden/>
          </w:rPr>
          <w:fldChar w:fldCharType="end"/>
        </w:r>
      </w:hyperlink>
    </w:p>
    <w:p w:rsidR="00EA3607" w:rsidRDefault="00010A80">
      <w:pPr>
        <w:pStyle w:val="TM2"/>
        <w:rPr>
          <w:rFonts w:asciiTheme="minorHAnsi" w:eastAsiaTheme="minorEastAsia" w:hAnsiTheme="minorHAnsi" w:cstheme="minorBidi"/>
          <w:noProof/>
          <w:sz w:val="22"/>
          <w:szCs w:val="22"/>
        </w:rPr>
      </w:pPr>
      <w:hyperlink w:anchor="_Toc448813893" w:history="1">
        <w:r w:rsidR="00EA3607" w:rsidRPr="007A7482">
          <w:rPr>
            <w:rStyle w:val="Lienhypertexte"/>
            <w:noProof/>
          </w:rPr>
          <w:t>1.1</w:t>
        </w:r>
        <w:r w:rsidR="00EA3607">
          <w:rPr>
            <w:rFonts w:asciiTheme="minorHAnsi" w:eastAsiaTheme="minorEastAsia" w:hAnsiTheme="minorHAnsi" w:cstheme="minorBidi"/>
            <w:noProof/>
            <w:sz w:val="22"/>
            <w:szCs w:val="22"/>
          </w:rPr>
          <w:tab/>
        </w:r>
        <w:r w:rsidR="00EA3607" w:rsidRPr="007A7482">
          <w:rPr>
            <w:rStyle w:val="Lienhypertexte"/>
            <w:noProof/>
          </w:rPr>
          <w:t>Objet</w:t>
        </w:r>
        <w:r w:rsidR="00EA3607">
          <w:rPr>
            <w:noProof/>
            <w:webHidden/>
          </w:rPr>
          <w:tab/>
        </w:r>
        <w:r w:rsidR="00EA3607">
          <w:rPr>
            <w:noProof/>
            <w:webHidden/>
          </w:rPr>
          <w:fldChar w:fldCharType="begin"/>
        </w:r>
        <w:r w:rsidR="00EA3607">
          <w:rPr>
            <w:noProof/>
            <w:webHidden/>
          </w:rPr>
          <w:instrText xml:space="preserve"> PAGEREF _Toc448813893 \h </w:instrText>
        </w:r>
        <w:r w:rsidR="00EA3607">
          <w:rPr>
            <w:noProof/>
            <w:webHidden/>
          </w:rPr>
        </w:r>
        <w:r w:rsidR="00EA3607">
          <w:rPr>
            <w:noProof/>
            <w:webHidden/>
          </w:rPr>
          <w:fldChar w:fldCharType="separate"/>
        </w:r>
        <w:r w:rsidR="00EA3607">
          <w:rPr>
            <w:noProof/>
            <w:webHidden/>
          </w:rPr>
          <w:t>2</w:t>
        </w:r>
        <w:r w:rsidR="00EA3607">
          <w:rPr>
            <w:noProof/>
            <w:webHidden/>
          </w:rPr>
          <w:fldChar w:fldCharType="end"/>
        </w:r>
      </w:hyperlink>
    </w:p>
    <w:p w:rsidR="00EA3607" w:rsidRDefault="00010A80">
      <w:pPr>
        <w:pStyle w:val="TM2"/>
        <w:rPr>
          <w:rFonts w:asciiTheme="minorHAnsi" w:eastAsiaTheme="minorEastAsia" w:hAnsiTheme="minorHAnsi" w:cstheme="minorBidi"/>
          <w:noProof/>
          <w:sz w:val="22"/>
          <w:szCs w:val="22"/>
        </w:rPr>
      </w:pPr>
      <w:hyperlink w:anchor="_Toc448813894" w:history="1">
        <w:r w:rsidR="00EA3607" w:rsidRPr="007A7482">
          <w:rPr>
            <w:rStyle w:val="Lienhypertexte"/>
            <w:noProof/>
          </w:rPr>
          <w:t>1.2</w:t>
        </w:r>
        <w:r w:rsidR="00EA3607">
          <w:rPr>
            <w:rFonts w:asciiTheme="minorHAnsi" w:eastAsiaTheme="minorEastAsia" w:hAnsiTheme="minorHAnsi" w:cstheme="minorBidi"/>
            <w:noProof/>
            <w:sz w:val="22"/>
            <w:szCs w:val="22"/>
          </w:rPr>
          <w:tab/>
        </w:r>
        <w:r w:rsidR="00EA3607" w:rsidRPr="007A7482">
          <w:rPr>
            <w:rStyle w:val="Lienhypertexte"/>
            <w:noProof/>
          </w:rPr>
          <w:t>Références juridiques</w:t>
        </w:r>
        <w:r w:rsidR="00EA3607">
          <w:rPr>
            <w:noProof/>
            <w:webHidden/>
          </w:rPr>
          <w:tab/>
        </w:r>
        <w:r w:rsidR="00EA3607">
          <w:rPr>
            <w:noProof/>
            <w:webHidden/>
          </w:rPr>
          <w:fldChar w:fldCharType="begin"/>
        </w:r>
        <w:r w:rsidR="00EA3607">
          <w:rPr>
            <w:noProof/>
            <w:webHidden/>
          </w:rPr>
          <w:instrText xml:space="preserve"> PAGEREF _Toc448813894 \h </w:instrText>
        </w:r>
        <w:r w:rsidR="00EA3607">
          <w:rPr>
            <w:noProof/>
            <w:webHidden/>
          </w:rPr>
        </w:r>
        <w:r w:rsidR="00EA3607">
          <w:rPr>
            <w:noProof/>
            <w:webHidden/>
          </w:rPr>
          <w:fldChar w:fldCharType="separate"/>
        </w:r>
        <w:r w:rsidR="00EA3607">
          <w:rPr>
            <w:noProof/>
            <w:webHidden/>
          </w:rPr>
          <w:t>2</w:t>
        </w:r>
        <w:r w:rsidR="00EA3607">
          <w:rPr>
            <w:noProof/>
            <w:webHidden/>
          </w:rPr>
          <w:fldChar w:fldCharType="end"/>
        </w:r>
      </w:hyperlink>
    </w:p>
    <w:p w:rsidR="00EA3607" w:rsidRDefault="00010A80">
      <w:pPr>
        <w:pStyle w:val="TM2"/>
        <w:rPr>
          <w:rFonts w:asciiTheme="minorHAnsi" w:eastAsiaTheme="minorEastAsia" w:hAnsiTheme="minorHAnsi" w:cstheme="minorBidi"/>
          <w:noProof/>
          <w:sz w:val="22"/>
          <w:szCs w:val="22"/>
        </w:rPr>
      </w:pPr>
      <w:hyperlink w:anchor="_Toc448813895" w:history="1">
        <w:r w:rsidR="00EA3607" w:rsidRPr="007A7482">
          <w:rPr>
            <w:rStyle w:val="Lienhypertexte"/>
            <w:noProof/>
          </w:rPr>
          <w:t>1.3</w:t>
        </w:r>
        <w:r w:rsidR="00EA3607">
          <w:rPr>
            <w:rFonts w:asciiTheme="minorHAnsi" w:eastAsiaTheme="minorEastAsia" w:hAnsiTheme="minorHAnsi" w:cstheme="minorBidi"/>
            <w:noProof/>
            <w:sz w:val="22"/>
            <w:szCs w:val="22"/>
          </w:rPr>
          <w:tab/>
        </w:r>
        <w:r w:rsidR="00EA3607" w:rsidRPr="007A7482">
          <w:rPr>
            <w:rStyle w:val="Lienhypertexte"/>
            <w:noProof/>
          </w:rPr>
          <w:t>Gouvernance et modalités d’instruction des CLACT</w:t>
        </w:r>
        <w:r w:rsidR="00EA3607">
          <w:rPr>
            <w:noProof/>
            <w:webHidden/>
          </w:rPr>
          <w:tab/>
        </w:r>
        <w:r w:rsidR="00EA3607">
          <w:rPr>
            <w:noProof/>
            <w:webHidden/>
          </w:rPr>
          <w:fldChar w:fldCharType="begin"/>
        </w:r>
        <w:r w:rsidR="00EA3607">
          <w:rPr>
            <w:noProof/>
            <w:webHidden/>
          </w:rPr>
          <w:instrText xml:space="preserve"> PAGEREF _Toc448813895 \h </w:instrText>
        </w:r>
        <w:r w:rsidR="00EA3607">
          <w:rPr>
            <w:noProof/>
            <w:webHidden/>
          </w:rPr>
        </w:r>
        <w:r w:rsidR="00EA3607">
          <w:rPr>
            <w:noProof/>
            <w:webHidden/>
          </w:rPr>
          <w:fldChar w:fldCharType="separate"/>
        </w:r>
        <w:r w:rsidR="00EA3607">
          <w:rPr>
            <w:noProof/>
            <w:webHidden/>
          </w:rPr>
          <w:t>2</w:t>
        </w:r>
        <w:r w:rsidR="00EA3607">
          <w:rPr>
            <w:noProof/>
            <w:webHidden/>
          </w:rPr>
          <w:fldChar w:fldCharType="end"/>
        </w:r>
      </w:hyperlink>
    </w:p>
    <w:p w:rsidR="00EA3607" w:rsidRDefault="00010A80">
      <w:pPr>
        <w:pStyle w:val="TM2"/>
        <w:rPr>
          <w:rFonts w:asciiTheme="minorHAnsi" w:eastAsiaTheme="minorEastAsia" w:hAnsiTheme="minorHAnsi" w:cstheme="minorBidi"/>
          <w:noProof/>
          <w:sz w:val="22"/>
          <w:szCs w:val="22"/>
        </w:rPr>
      </w:pPr>
      <w:hyperlink w:anchor="_Toc448813896" w:history="1">
        <w:r w:rsidR="00EA3607" w:rsidRPr="007A7482">
          <w:rPr>
            <w:rStyle w:val="Lienhypertexte"/>
            <w:noProof/>
          </w:rPr>
          <w:t>1.4</w:t>
        </w:r>
        <w:r w:rsidR="00EA3607">
          <w:rPr>
            <w:rFonts w:asciiTheme="minorHAnsi" w:eastAsiaTheme="minorEastAsia" w:hAnsiTheme="minorHAnsi" w:cstheme="minorBidi"/>
            <w:noProof/>
            <w:sz w:val="22"/>
            <w:szCs w:val="22"/>
          </w:rPr>
          <w:tab/>
        </w:r>
        <w:r w:rsidR="00EA3607" w:rsidRPr="007A7482">
          <w:rPr>
            <w:rStyle w:val="Lienhypertexte"/>
            <w:noProof/>
          </w:rPr>
          <w:t>Orientations régionales</w:t>
        </w:r>
        <w:r w:rsidR="00EA3607">
          <w:rPr>
            <w:noProof/>
            <w:webHidden/>
          </w:rPr>
          <w:tab/>
        </w:r>
        <w:r w:rsidR="00EA3607">
          <w:rPr>
            <w:noProof/>
            <w:webHidden/>
          </w:rPr>
          <w:fldChar w:fldCharType="begin"/>
        </w:r>
        <w:r w:rsidR="00EA3607">
          <w:rPr>
            <w:noProof/>
            <w:webHidden/>
          </w:rPr>
          <w:instrText xml:space="preserve"> PAGEREF _Toc448813896 \h </w:instrText>
        </w:r>
        <w:r w:rsidR="00EA3607">
          <w:rPr>
            <w:noProof/>
            <w:webHidden/>
          </w:rPr>
        </w:r>
        <w:r w:rsidR="00EA3607">
          <w:rPr>
            <w:noProof/>
            <w:webHidden/>
          </w:rPr>
          <w:fldChar w:fldCharType="separate"/>
        </w:r>
        <w:r w:rsidR="00EA3607">
          <w:rPr>
            <w:noProof/>
            <w:webHidden/>
          </w:rPr>
          <w:t>3</w:t>
        </w:r>
        <w:r w:rsidR="00EA3607">
          <w:rPr>
            <w:noProof/>
            <w:webHidden/>
          </w:rPr>
          <w:fldChar w:fldCharType="end"/>
        </w:r>
      </w:hyperlink>
    </w:p>
    <w:p w:rsidR="00EA3607" w:rsidRDefault="00010A80">
      <w:pPr>
        <w:pStyle w:val="TM1"/>
        <w:tabs>
          <w:tab w:val="left" w:pos="403"/>
          <w:tab w:val="right" w:leader="dot" w:pos="9062"/>
        </w:tabs>
        <w:rPr>
          <w:rFonts w:asciiTheme="minorHAnsi" w:eastAsiaTheme="minorEastAsia" w:hAnsiTheme="minorHAnsi" w:cstheme="minorBidi"/>
          <w:b w:val="0"/>
          <w:noProof/>
          <w:sz w:val="22"/>
          <w:szCs w:val="22"/>
          <w:u w:val="none"/>
        </w:rPr>
      </w:pPr>
      <w:hyperlink w:anchor="_Toc448813897" w:history="1">
        <w:r w:rsidR="00EA3607" w:rsidRPr="007A7482">
          <w:rPr>
            <w:rStyle w:val="Lienhypertexte"/>
            <w:noProof/>
          </w:rPr>
          <w:t>2</w:t>
        </w:r>
        <w:r w:rsidR="00EA3607">
          <w:rPr>
            <w:rFonts w:asciiTheme="minorHAnsi" w:eastAsiaTheme="minorEastAsia" w:hAnsiTheme="minorHAnsi" w:cstheme="minorBidi"/>
            <w:b w:val="0"/>
            <w:noProof/>
            <w:sz w:val="22"/>
            <w:szCs w:val="22"/>
            <w:u w:val="none"/>
          </w:rPr>
          <w:tab/>
        </w:r>
        <w:r w:rsidR="00EA3607" w:rsidRPr="007A7482">
          <w:rPr>
            <w:rStyle w:val="Lienhypertexte"/>
            <w:noProof/>
          </w:rPr>
          <w:t>Procédure applicable pour l’appel à projets</w:t>
        </w:r>
        <w:r w:rsidR="00EA3607">
          <w:rPr>
            <w:noProof/>
            <w:webHidden/>
          </w:rPr>
          <w:tab/>
        </w:r>
        <w:r w:rsidR="00EA3607">
          <w:rPr>
            <w:noProof/>
            <w:webHidden/>
          </w:rPr>
          <w:fldChar w:fldCharType="begin"/>
        </w:r>
        <w:r w:rsidR="00EA3607">
          <w:rPr>
            <w:noProof/>
            <w:webHidden/>
          </w:rPr>
          <w:instrText xml:space="preserve"> PAGEREF _Toc448813897 \h </w:instrText>
        </w:r>
        <w:r w:rsidR="00EA3607">
          <w:rPr>
            <w:noProof/>
            <w:webHidden/>
          </w:rPr>
        </w:r>
        <w:r w:rsidR="00EA3607">
          <w:rPr>
            <w:noProof/>
            <w:webHidden/>
          </w:rPr>
          <w:fldChar w:fldCharType="separate"/>
        </w:r>
        <w:r w:rsidR="00EA3607">
          <w:rPr>
            <w:noProof/>
            <w:webHidden/>
          </w:rPr>
          <w:t>3</w:t>
        </w:r>
        <w:r w:rsidR="00EA3607">
          <w:rPr>
            <w:noProof/>
            <w:webHidden/>
          </w:rPr>
          <w:fldChar w:fldCharType="end"/>
        </w:r>
      </w:hyperlink>
    </w:p>
    <w:p w:rsidR="00EA3607" w:rsidRDefault="00010A80">
      <w:pPr>
        <w:pStyle w:val="TM2"/>
        <w:rPr>
          <w:rFonts w:asciiTheme="minorHAnsi" w:eastAsiaTheme="minorEastAsia" w:hAnsiTheme="minorHAnsi" w:cstheme="minorBidi"/>
          <w:noProof/>
          <w:sz w:val="22"/>
          <w:szCs w:val="22"/>
        </w:rPr>
      </w:pPr>
      <w:hyperlink w:anchor="_Toc448813898" w:history="1">
        <w:r w:rsidR="00EA3607" w:rsidRPr="007A7482">
          <w:rPr>
            <w:rStyle w:val="Lienhypertexte"/>
            <w:noProof/>
          </w:rPr>
          <w:t>2.1</w:t>
        </w:r>
        <w:r w:rsidR="00EA3607">
          <w:rPr>
            <w:rFonts w:asciiTheme="minorHAnsi" w:eastAsiaTheme="minorEastAsia" w:hAnsiTheme="minorHAnsi" w:cstheme="minorBidi"/>
            <w:noProof/>
            <w:sz w:val="22"/>
            <w:szCs w:val="22"/>
          </w:rPr>
          <w:tab/>
        </w:r>
        <w:r w:rsidR="00EA3607" w:rsidRPr="007A7482">
          <w:rPr>
            <w:rStyle w:val="Lienhypertexte"/>
            <w:noProof/>
          </w:rPr>
          <w:t>La procédure d’élaboration au niveau des établissements</w:t>
        </w:r>
        <w:r w:rsidR="00EA3607">
          <w:rPr>
            <w:noProof/>
            <w:webHidden/>
          </w:rPr>
          <w:tab/>
        </w:r>
        <w:r w:rsidR="00EA3607">
          <w:rPr>
            <w:noProof/>
            <w:webHidden/>
          </w:rPr>
          <w:fldChar w:fldCharType="begin"/>
        </w:r>
        <w:r w:rsidR="00EA3607">
          <w:rPr>
            <w:noProof/>
            <w:webHidden/>
          </w:rPr>
          <w:instrText xml:space="preserve"> PAGEREF _Toc448813898 \h </w:instrText>
        </w:r>
        <w:r w:rsidR="00EA3607">
          <w:rPr>
            <w:noProof/>
            <w:webHidden/>
          </w:rPr>
        </w:r>
        <w:r w:rsidR="00EA3607">
          <w:rPr>
            <w:noProof/>
            <w:webHidden/>
          </w:rPr>
          <w:fldChar w:fldCharType="separate"/>
        </w:r>
        <w:r w:rsidR="00EA3607">
          <w:rPr>
            <w:noProof/>
            <w:webHidden/>
          </w:rPr>
          <w:t>4</w:t>
        </w:r>
        <w:r w:rsidR="00EA3607">
          <w:rPr>
            <w:noProof/>
            <w:webHidden/>
          </w:rPr>
          <w:fldChar w:fldCharType="end"/>
        </w:r>
      </w:hyperlink>
    </w:p>
    <w:p w:rsidR="00EA3607" w:rsidRDefault="00010A80">
      <w:pPr>
        <w:pStyle w:val="TM1"/>
        <w:tabs>
          <w:tab w:val="left" w:pos="403"/>
          <w:tab w:val="right" w:leader="dot" w:pos="9062"/>
        </w:tabs>
        <w:rPr>
          <w:rFonts w:asciiTheme="minorHAnsi" w:eastAsiaTheme="minorEastAsia" w:hAnsiTheme="minorHAnsi" w:cstheme="minorBidi"/>
          <w:b w:val="0"/>
          <w:noProof/>
          <w:sz w:val="22"/>
          <w:szCs w:val="22"/>
          <w:u w:val="none"/>
        </w:rPr>
      </w:pPr>
      <w:hyperlink w:anchor="_Toc448813899" w:history="1">
        <w:r w:rsidR="00EA3607" w:rsidRPr="007A7482">
          <w:rPr>
            <w:rStyle w:val="Lienhypertexte"/>
            <w:noProof/>
          </w:rPr>
          <w:t>3</w:t>
        </w:r>
        <w:r w:rsidR="00EA3607">
          <w:rPr>
            <w:rFonts w:asciiTheme="minorHAnsi" w:eastAsiaTheme="minorEastAsia" w:hAnsiTheme="minorHAnsi" w:cstheme="minorBidi"/>
            <w:b w:val="0"/>
            <w:noProof/>
            <w:sz w:val="22"/>
            <w:szCs w:val="22"/>
            <w:u w:val="none"/>
          </w:rPr>
          <w:tab/>
        </w:r>
        <w:r w:rsidR="00EA3607" w:rsidRPr="007A7482">
          <w:rPr>
            <w:rStyle w:val="Lienhypertexte"/>
            <w:noProof/>
          </w:rPr>
          <w:t>Conditions de financement et critères d'éligibilité</w:t>
        </w:r>
        <w:r w:rsidR="00EA3607">
          <w:rPr>
            <w:noProof/>
            <w:webHidden/>
          </w:rPr>
          <w:tab/>
        </w:r>
        <w:r w:rsidR="00EA3607">
          <w:rPr>
            <w:noProof/>
            <w:webHidden/>
          </w:rPr>
          <w:fldChar w:fldCharType="begin"/>
        </w:r>
        <w:r w:rsidR="00EA3607">
          <w:rPr>
            <w:noProof/>
            <w:webHidden/>
          </w:rPr>
          <w:instrText xml:space="preserve"> PAGEREF _Toc448813899 \h </w:instrText>
        </w:r>
        <w:r w:rsidR="00EA3607">
          <w:rPr>
            <w:noProof/>
            <w:webHidden/>
          </w:rPr>
        </w:r>
        <w:r w:rsidR="00EA3607">
          <w:rPr>
            <w:noProof/>
            <w:webHidden/>
          </w:rPr>
          <w:fldChar w:fldCharType="separate"/>
        </w:r>
        <w:r w:rsidR="00EA3607">
          <w:rPr>
            <w:noProof/>
            <w:webHidden/>
          </w:rPr>
          <w:t>4</w:t>
        </w:r>
        <w:r w:rsidR="00EA3607">
          <w:rPr>
            <w:noProof/>
            <w:webHidden/>
          </w:rPr>
          <w:fldChar w:fldCharType="end"/>
        </w:r>
      </w:hyperlink>
    </w:p>
    <w:p w:rsidR="00EA3607" w:rsidRDefault="00010A80">
      <w:pPr>
        <w:pStyle w:val="TM2"/>
        <w:rPr>
          <w:rFonts w:asciiTheme="minorHAnsi" w:eastAsiaTheme="minorEastAsia" w:hAnsiTheme="minorHAnsi" w:cstheme="minorBidi"/>
          <w:noProof/>
          <w:sz w:val="22"/>
          <w:szCs w:val="22"/>
        </w:rPr>
      </w:pPr>
      <w:hyperlink w:anchor="_Toc448813900" w:history="1">
        <w:r w:rsidR="00EA3607" w:rsidRPr="007A7482">
          <w:rPr>
            <w:rStyle w:val="Lienhypertexte"/>
            <w:noProof/>
          </w:rPr>
          <w:t>3.1</w:t>
        </w:r>
        <w:r w:rsidR="00EA3607">
          <w:rPr>
            <w:rFonts w:asciiTheme="minorHAnsi" w:eastAsiaTheme="minorEastAsia" w:hAnsiTheme="minorHAnsi" w:cstheme="minorBidi"/>
            <w:noProof/>
            <w:sz w:val="22"/>
            <w:szCs w:val="22"/>
          </w:rPr>
          <w:tab/>
        </w:r>
        <w:r w:rsidR="00EA3607" w:rsidRPr="007A7482">
          <w:rPr>
            <w:rStyle w:val="Lienhypertexte"/>
            <w:noProof/>
          </w:rPr>
          <w:t>Périmètre des dépenses pouvant être pris en charge</w:t>
        </w:r>
        <w:r w:rsidR="00EA3607">
          <w:rPr>
            <w:noProof/>
            <w:webHidden/>
          </w:rPr>
          <w:tab/>
        </w:r>
        <w:r w:rsidR="00EA3607">
          <w:rPr>
            <w:noProof/>
            <w:webHidden/>
          </w:rPr>
          <w:fldChar w:fldCharType="begin"/>
        </w:r>
        <w:r w:rsidR="00EA3607">
          <w:rPr>
            <w:noProof/>
            <w:webHidden/>
          </w:rPr>
          <w:instrText xml:space="preserve"> PAGEREF _Toc448813900 \h </w:instrText>
        </w:r>
        <w:r w:rsidR="00EA3607">
          <w:rPr>
            <w:noProof/>
            <w:webHidden/>
          </w:rPr>
        </w:r>
        <w:r w:rsidR="00EA3607">
          <w:rPr>
            <w:noProof/>
            <w:webHidden/>
          </w:rPr>
          <w:fldChar w:fldCharType="separate"/>
        </w:r>
        <w:r w:rsidR="00EA3607">
          <w:rPr>
            <w:noProof/>
            <w:webHidden/>
          </w:rPr>
          <w:t>4</w:t>
        </w:r>
        <w:r w:rsidR="00EA3607">
          <w:rPr>
            <w:noProof/>
            <w:webHidden/>
          </w:rPr>
          <w:fldChar w:fldCharType="end"/>
        </w:r>
      </w:hyperlink>
    </w:p>
    <w:p w:rsidR="00EA3607" w:rsidRDefault="00010A80">
      <w:pPr>
        <w:pStyle w:val="TM2"/>
        <w:rPr>
          <w:rFonts w:asciiTheme="minorHAnsi" w:eastAsiaTheme="minorEastAsia" w:hAnsiTheme="minorHAnsi" w:cstheme="minorBidi"/>
          <w:noProof/>
          <w:sz w:val="22"/>
          <w:szCs w:val="22"/>
        </w:rPr>
      </w:pPr>
      <w:hyperlink w:anchor="_Toc448813901" w:history="1">
        <w:r w:rsidR="00EA3607" w:rsidRPr="007A7482">
          <w:rPr>
            <w:rStyle w:val="Lienhypertexte"/>
            <w:noProof/>
          </w:rPr>
          <w:t>3.2</w:t>
        </w:r>
        <w:r w:rsidR="00EA3607">
          <w:rPr>
            <w:rFonts w:asciiTheme="minorHAnsi" w:eastAsiaTheme="minorEastAsia" w:hAnsiTheme="minorHAnsi" w:cstheme="minorBidi"/>
            <w:noProof/>
            <w:sz w:val="22"/>
            <w:szCs w:val="22"/>
          </w:rPr>
          <w:tab/>
        </w:r>
        <w:r w:rsidR="00EA3607" w:rsidRPr="007A7482">
          <w:rPr>
            <w:rStyle w:val="Lienhypertexte"/>
            <w:noProof/>
          </w:rPr>
          <w:t>Pièces à joindre à la candidature</w:t>
        </w:r>
        <w:r w:rsidR="00EA3607">
          <w:rPr>
            <w:noProof/>
            <w:webHidden/>
          </w:rPr>
          <w:tab/>
        </w:r>
        <w:r w:rsidR="00EA3607">
          <w:rPr>
            <w:noProof/>
            <w:webHidden/>
          </w:rPr>
          <w:fldChar w:fldCharType="begin"/>
        </w:r>
        <w:r w:rsidR="00EA3607">
          <w:rPr>
            <w:noProof/>
            <w:webHidden/>
          </w:rPr>
          <w:instrText xml:space="preserve"> PAGEREF _Toc448813901 \h </w:instrText>
        </w:r>
        <w:r w:rsidR="00EA3607">
          <w:rPr>
            <w:noProof/>
            <w:webHidden/>
          </w:rPr>
        </w:r>
        <w:r w:rsidR="00EA3607">
          <w:rPr>
            <w:noProof/>
            <w:webHidden/>
          </w:rPr>
          <w:fldChar w:fldCharType="separate"/>
        </w:r>
        <w:r w:rsidR="00EA3607">
          <w:rPr>
            <w:noProof/>
            <w:webHidden/>
          </w:rPr>
          <w:t>4</w:t>
        </w:r>
        <w:r w:rsidR="00EA3607">
          <w:rPr>
            <w:noProof/>
            <w:webHidden/>
          </w:rPr>
          <w:fldChar w:fldCharType="end"/>
        </w:r>
      </w:hyperlink>
    </w:p>
    <w:p w:rsidR="00EA3607" w:rsidRDefault="00010A80">
      <w:pPr>
        <w:pStyle w:val="TM2"/>
        <w:rPr>
          <w:rFonts w:asciiTheme="minorHAnsi" w:eastAsiaTheme="minorEastAsia" w:hAnsiTheme="minorHAnsi" w:cstheme="minorBidi"/>
          <w:noProof/>
          <w:sz w:val="22"/>
          <w:szCs w:val="22"/>
        </w:rPr>
      </w:pPr>
      <w:hyperlink w:anchor="_Toc448813902" w:history="1">
        <w:r w:rsidR="00EA3607" w:rsidRPr="007A7482">
          <w:rPr>
            <w:rStyle w:val="Lienhypertexte"/>
            <w:noProof/>
          </w:rPr>
          <w:t>3.3</w:t>
        </w:r>
        <w:r w:rsidR="00EA3607">
          <w:rPr>
            <w:rFonts w:asciiTheme="minorHAnsi" w:eastAsiaTheme="minorEastAsia" w:hAnsiTheme="minorHAnsi" w:cstheme="minorBidi"/>
            <w:noProof/>
            <w:sz w:val="22"/>
            <w:szCs w:val="22"/>
          </w:rPr>
          <w:tab/>
        </w:r>
        <w:r w:rsidR="00EA3607" w:rsidRPr="007A7482">
          <w:rPr>
            <w:rStyle w:val="Lienhypertexte"/>
            <w:noProof/>
          </w:rPr>
          <w:t>Principes de co-financement et critères de sélection des candidatures</w:t>
        </w:r>
        <w:r w:rsidR="00EA3607">
          <w:rPr>
            <w:noProof/>
            <w:webHidden/>
          </w:rPr>
          <w:tab/>
        </w:r>
        <w:r w:rsidR="00EA3607">
          <w:rPr>
            <w:noProof/>
            <w:webHidden/>
          </w:rPr>
          <w:fldChar w:fldCharType="begin"/>
        </w:r>
        <w:r w:rsidR="00EA3607">
          <w:rPr>
            <w:noProof/>
            <w:webHidden/>
          </w:rPr>
          <w:instrText xml:space="preserve"> PAGEREF _Toc448813902 \h </w:instrText>
        </w:r>
        <w:r w:rsidR="00EA3607">
          <w:rPr>
            <w:noProof/>
            <w:webHidden/>
          </w:rPr>
        </w:r>
        <w:r w:rsidR="00EA3607">
          <w:rPr>
            <w:noProof/>
            <w:webHidden/>
          </w:rPr>
          <w:fldChar w:fldCharType="separate"/>
        </w:r>
        <w:r w:rsidR="00EA3607">
          <w:rPr>
            <w:noProof/>
            <w:webHidden/>
          </w:rPr>
          <w:t>5</w:t>
        </w:r>
        <w:r w:rsidR="00EA3607">
          <w:rPr>
            <w:noProof/>
            <w:webHidden/>
          </w:rPr>
          <w:fldChar w:fldCharType="end"/>
        </w:r>
      </w:hyperlink>
    </w:p>
    <w:p w:rsidR="00EA3607" w:rsidRDefault="00010A80">
      <w:pPr>
        <w:pStyle w:val="TM2"/>
        <w:rPr>
          <w:rFonts w:asciiTheme="minorHAnsi" w:eastAsiaTheme="minorEastAsia" w:hAnsiTheme="minorHAnsi" w:cstheme="minorBidi"/>
          <w:noProof/>
          <w:sz w:val="22"/>
          <w:szCs w:val="22"/>
        </w:rPr>
      </w:pPr>
      <w:hyperlink w:anchor="_Toc448813903" w:history="1">
        <w:r w:rsidR="00EA3607" w:rsidRPr="007A7482">
          <w:rPr>
            <w:rStyle w:val="Lienhypertexte"/>
            <w:noProof/>
          </w:rPr>
          <w:t>3.4</w:t>
        </w:r>
        <w:r w:rsidR="00EA3607">
          <w:rPr>
            <w:rFonts w:asciiTheme="minorHAnsi" w:eastAsiaTheme="minorEastAsia" w:hAnsiTheme="minorHAnsi" w:cstheme="minorBidi"/>
            <w:noProof/>
            <w:sz w:val="22"/>
            <w:szCs w:val="22"/>
          </w:rPr>
          <w:tab/>
        </w:r>
        <w:r w:rsidR="00EA3607" w:rsidRPr="007A7482">
          <w:rPr>
            <w:rStyle w:val="Lienhypertexte"/>
            <w:noProof/>
          </w:rPr>
          <w:t>Critères d'éligibilité spécifiques aux achats d'équipements</w:t>
        </w:r>
        <w:r w:rsidR="00EA3607">
          <w:rPr>
            <w:noProof/>
            <w:webHidden/>
          </w:rPr>
          <w:tab/>
        </w:r>
        <w:r w:rsidR="00EA3607">
          <w:rPr>
            <w:noProof/>
            <w:webHidden/>
          </w:rPr>
          <w:fldChar w:fldCharType="begin"/>
        </w:r>
        <w:r w:rsidR="00EA3607">
          <w:rPr>
            <w:noProof/>
            <w:webHidden/>
          </w:rPr>
          <w:instrText xml:space="preserve"> PAGEREF _Toc448813903 \h </w:instrText>
        </w:r>
        <w:r w:rsidR="00EA3607">
          <w:rPr>
            <w:noProof/>
            <w:webHidden/>
          </w:rPr>
        </w:r>
        <w:r w:rsidR="00EA3607">
          <w:rPr>
            <w:noProof/>
            <w:webHidden/>
          </w:rPr>
          <w:fldChar w:fldCharType="separate"/>
        </w:r>
        <w:r w:rsidR="00EA3607">
          <w:rPr>
            <w:noProof/>
            <w:webHidden/>
          </w:rPr>
          <w:t>5</w:t>
        </w:r>
        <w:r w:rsidR="00EA3607">
          <w:rPr>
            <w:noProof/>
            <w:webHidden/>
          </w:rPr>
          <w:fldChar w:fldCharType="end"/>
        </w:r>
      </w:hyperlink>
    </w:p>
    <w:p w:rsidR="00EA3607" w:rsidRDefault="00010A80">
      <w:pPr>
        <w:pStyle w:val="TM3"/>
        <w:tabs>
          <w:tab w:val="left" w:pos="1100"/>
          <w:tab w:val="right" w:leader="dot" w:pos="9062"/>
        </w:tabs>
        <w:rPr>
          <w:rFonts w:asciiTheme="minorHAnsi" w:eastAsiaTheme="minorEastAsia" w:hAnsiTheme="minorHAnsi" w:cstheme="minorBidi"/>
          <w:i w:val="0"/>
          <w:noProof/>
          <w:color w:val="auto"/>
          <w:sz w:val="22"/>
          <w:szCs w:val="22"/>
        </w:rPr>
      </w:pPr>
      <w:hyperlink w:anchor="_Toc448813904" w:history="1">
        <w:r w:rsidR="00EA3607" w:rsidRPr="007A7482">
          <w:rPr>
            <w:rStyle w:val="Lienhypertexte"/>
            <w:noProof/>
          </w:rPr>
          <w:t>3.4.1</w:t>
        </w:r>
        <w:r w:rsidR="00EA3607">
          <w:rPr>
            <w:rFonts w:asciiTheme="minorHAnsi" w:eastAsiaTheme="minorEastAsia" w:hAnsiTheme="minorHAnsi" w:cstheme="minorBidi"/>
            <w:i w:val="0"/>
            <w:noProof/>
            <w:color w:val="auto"/>
            <w:sz w:val="22"/>
            <w:szCs w:val="22"/>
          </w:rPr>
          <w:tab/>
        </w:r>
        <w:r w:rsidR="00EA3607" w:rsidRPr="007A7482">
          <w:rPr>
            <w:rStyle w:val="Lienhypertexte"/>
            <w:noProof/>
          </w:rPr>
          <w:t>Equipements éligibles</w:t>
        </w:r>
        <w:r w:rsidR="00EA3607">
          <w:rPr>
            <w:noProof/>
            <w:webHidden/>
          </w:rPr>
          <w:tab/>
        </w:r>
        <w:r w:rsidR="00EA3607">
          <w:rPr>
            <w:noProof/>
            <w:webHidden/>
          </w:rPr>
          <w:fldChar w:fldCharType="begin"/>
        </w:r>
        <w:r w:rsidR="00EA3607">
          <w:rPr>
            <w:noProof/>
            <w:webHidden/>
          </w:rPr>
          <w:instrText xml:space="preserve"> PAGEREF _Toc448813904 \h </w:instrText>
        </w:r>
        <w:r w:rsidR="00EA3607">
          <w:rPr>
            <w:noProof/>
            <w:webHidden/>
          </w:rPr>
        </w:r>
        <w:r w:rsidR="00EA3607">
          <w:rPr>
            <w:noProof/>
            <w:webHidden/>
          </w:rPr>
          <w:fldChar w:fldCharType="separate"/>
        </w:r>
        <w:r w:rsidR="00EA3607">
          <w:rPr>
            <w:noProof/>
            <w:webHidden/>
          </w:rPr>
          <w:t>6</w:t>
        </w:r>
        <w:r w:rsidR="00EA3607">
          <w:rPr>
            <w:noProof/>
            <w:webHidden/>
          </w:rPr>
          <w:fldChar w:fldCharType="end"/>
        </w:r>
      </w:hyperlink>
    </w:p>
    <w:p w:rsidR="00EA3607" w:rsidRDefault="00010A80">
      <w:pPr>
        <w:pStyle w:val="TM3"/>
        <w:tabs>
          <w:tab w:val="left" w:pos="1100"/>
          <w:tab w:val="right" w:leader="dot" w:pos="9062"/>
        </w:tabs>
        <w:rPr>
          <w:rFonts w:asciiTheme="minorHAnsi" w:eastAsiaTheme="minorEastAsia" w:hAnsiTheme="minorHAnsi" w:cstheme="minorBidi"/>
          <w:i w:val="0"/>
          <w:noProof/>
          <w:color w:val="auto"/>
          <w:sz w:val="22"/>
          <w:szCs w:val="22"/>
        </w:rPr>
      </w:pPr>
      <w:hyperlink w:anchor="_Toc448813905" w:history="1">
        <w:r w:rsidR="00EA3607" w:rsidRPr="007A7482">
          <w:rPr>
            <w:rStyle w:val="Lienhypertexte"/>
            <w:noProof/>
          </w:rPr>
          <w:t>3.4.2</w:t>
        </w:r>
        <w:r w:rsidR="00EA3607">
          <w:rPr>
            <w:rFonts w:asciiTheme="minorHAnsi" w:eastAsiaTheme="minorEastAsia" w:hAnsiTheme="minorHAnsi" w:cstheme="minorBidi"/>
            <w:i w:val="0"/>
            <w:noProof/>
            <w:color w:val="auto"/>
            <w:sz w:val="22"/>
            <w:szCs w:val="22"/>
          </w:rPr>
          <w:tab/>
        </w:r>
        <w:r w:rsidR="00EA3607" w:rsidRPr="007A7482">
          <w:rPr>
            <w:rStyle w:val="Lienhypertexte"/>
            <w:noProof/>
          </w:rPr>
          <w:t>Inscription de l'investissement dans une politique de maîtrise des risques</w:t>
        </w:r>
        <w:r w:rsidR="00EA3607">
          <w:rPr>
            <w:noProof/>
            <w:webHidden/>
          </w:rPr>
          <w:tab/>
        </w:r>
        <w:r w:rsidR="00EA3607">
          <w:rPr>
            <w:noProof/>
            <w:webHidden/>
          </w:rPr>
          <w:fldChar w:fldCharType="begin"/>
        </w:r>
        <w:r w:rsidR="00EA3607">
          <w:rPr>
            <w:noProof/>
            <w:webHidden/>
          </w:rPr>
          <w:instrText xml:space="preserve"> PAGEREF _Toc448813905 \h </w:instrText>
        </w:r>
        <w:r w:rsidR="00EA3607">
          <w:rPr>
            <w:noProof/>
            <w:webHidden/>
          </w:rPr>
        </w:r>
        <w:r w:rsidR="00EA3607">
          <w:rPr>
            <w:noProof/>
            <w:webHidden/>
          </w:rPr>
          <w:fldChar w:fldCharType="separate"/>
        </w:r>
        <w:r w:rsidR="00EA3607">
          <w:rPr>
            <w:noProof/>
            <w:webHidden/>
          </w:rPr>
          <w:t>7</w:t>
        </w:r>
        <w:r w:rsidR="00EA3607">
          <w:rPr>
            <w:noProof/>
            <w:webHidden/>
          </w:rPr>
          <w:fldChar w:fldCharType="end"/>
        </w:r>
      </w:hyperlink>
    </w:p>
    <w:p w:rsidR="00EA3607" w:rsidRDefault="00010A80">
      <w:pPr>
        <w:pStyle w:val="TM3"/>
        <w:tabs>
          <w:tab w:val="left" w:pos="1100"/>
          <w:tab w:val="right" w:leader="dot" w:pos="9062"/>
        </w:tabs>
        <w:rPr>
          <w:rFonts w:asciiTheme="minorHAnsi" w:eastAsiaTheme="minorEastAsia" w:hAnsiTheme="minorHAnsi" w:cstheme="minorBidi"/>
          <w:i w:val="0"/>
          <w:noProof/>
          <w:color w:val="auto"/>
          <w:sz w:val="22"/>
          <w:szCs w:val="22"/>
        </w:rPr>
      </w:pPr>
      <w:hyperlink w:anchor="_Toc448813906" w:history="1">
        <w:r w:rsidR="00EA3607" w:rsidRPr="007A7482">
          <w:rPr>
            <w:rStyle w:val="Lienhypertexte"/>
            <w:noProof/>
          </w:rPr>
          <w:t>3.4.3</w:t>
        </w:r>
        <w:r w:rsidR="00EA3607">
          <w:rPr>
            <w:rFonts w:asciiTheme="minorHAnsi" w:eastAsiaTheme="minorEastAsia" w:hAnsiTheme="minorHAnsi" w:cstheme="minorBidi"/>
            <w:i w:val="0"/>
            <w:noProof/>
            <w:color w:val="auto"/>
            <w:sz w:val="22"/>
            <w:szCs w:val="22"/>
          </w:rPr>
          <w:tab/>
        </w:r>
        <w:r w:rsidR="00EA3607" w:rsidRPr="007A7482">
          <w:rPr>
            <w:rStyle w:val="Lienhypertexte"/>
            <w:noProof/>
          </w:rPr>
          <w:t>Stratégie d'achat et de maintenance de l'établissement</w:t>
        </w:r>
        <w:r w:rsidR="00EA3607">
          <w:rPr>
            <w:noProof/>
            <w:webHidden/>
          </w:rPr>
          <w:tab/>
        </w:r>
        <w:r w:rsidR="00EA3607">
          <w:rPr>
            <w:noProof/>
            <w:webHidden/>
          </w:rPr>
          <w:fldChar w:fldCharType="begin"/>
        </w:r>
        <w:r w:rsidR="00EA3607">
          <w:rPr>
            <w:noProof/>
            <w:webHidden/>
          </w:rPr>
          <w:instrText xml:space="preserve"> PAGEREF _Toc448813906 \h </w:instrText>
        </w:r>
        <w:r w:rsidR="00EA3607">
          <w:rPr>
            <w:noProof/>
            <w:webHidden/>
          </w:rPr>
        </w:r>
        <w:r w:rsidR="00EA3607">
          <w:rPr>
            <w:noProof/>
            <w:webHidden/>
          </w:rPr>
          <w:fldChar w:fldCharType="separate"/>
        </w:r>
        <w:r w:rsidR="00EA3607">
          <w:rPr>
            <w:noProof/>
            <w:webHidden/>
          </w:rPr>
          <w:t>7</w:t>
        </w:r>
        <w:r w:rsidR="00EA3607">
          <w:rPr>
            <w:noProof/>
            <w:webHidden/>
          </w:rPr>
          <w:fldChar w:fldCharType="end"/>
        </w:r>
      </w:hyperlink>
    </w:p>
    <w:p w:rsidR="00EA3607" w:rsidRDefault="00010A80">
      <w:pPr>
        <w:pStyle w:val="TM1"/>
        <w:tabs>
          <w:tab w:val="left" w:pos="403"/>
          <w:tab w:val="right" w:leader="dot" w:pos="9062"/>
        </w:tabs>
        <w:rPr>
          <w:rFonts w:asciiTheme="minorHAnsi" w:eastAsiaTheme="minorEastAsia" w:hAnsiTheme="minorHAnsi" w:cstheme="minorBidi"/>
          <w:b w:val="0"/>
          <w:noProof/>
          <w:sz w:val="22"/>
          <w:szCs w:val="22"/>
          <w:u w:val="none"/>
        </w:rPr>
      </w:pPr>
      <w:hyperlink w:anchor="_Toc448813907" w:history="1">
        <w:r w:rsidR="00EA3607" w:rsidRPr="007A7482">
          <w:rPr>
            <w:rStyle w:val="Lienhypertexte"/>
            <w:noProof/>
          </w:rPr>
          <w:t>4</w:t>
        </w:r>
        <w:r w:rsidR="00EA3607">
          <w:rPr>
            <w:rFonts w:asciiTheme="minorHAnsi" w:eastAsiaTheme="minorEastAsia" w:hAnsiTheme="minorHAnsi" w:cstheme="minorBidi"/>
            <w:b w:val="0"/>
            <w:noProof/>
            <w:sz w:val="22"/>
            <w:szCs w:val="22"/>
            <w:u w:val="none"/>
          </w:rPr>
          <w:tab/>
        </w:r>
        <w:r w:rsidR="00EA3607" w:rsidRPr="007A7482">
          <w:rPr>
            <w:rStyle w:val="Lienhypertexte"/>
            <w:noProof/>
          </w:rPr>
          <w:t>Suivi des projets financés</w:t>
        </w:r>
        <w:r w:rsidR="00EA3607">
          <w:rPr>
            <w:noProof/>
            <w:webHidden/>
          </w:rPr>
          <w:tab/>
        </w:r>
        <w:r w:rsidR="00EA3607">
          <w:rPr>
            <w:noProof/>
            <w:webHidden/>
          </w:rPr>
          <w:fldChar w:fldCharType="begin"/>
        </w:r>
        <w:r w:rsidR="00EA3607">
          <w:rPr>
            <w:noProof/>
            <w:webHidden/>
          </w:rPr>
          <w:instrText xml:space="preserve"> PAGEREF _Toc448813907 \h </w:instrText>
        </w:r>
        <w:r w:rsidR="00EA3607">
          <w:rPr>
            <w:noProof/>
            <w:webHidden/>
          </w:rPr>
        </w:r>
        <w:r w:rsidR="00EA3607">
          <w:rPr>
            <w:noProof/>
            <w:webHidden/>
          </w:rPr>
          <w:fldChar w:fldCharType="separate"/>
        </w:r>
        <w:r w:rsidR="00EA3607">
          <w:rPr>
            <w:noProof/>
            <w:webHidden/>
          </w:rPr>
          <w:t>8</w:t>
        </w:r>
        <w:r w:rsidR="00EA3607">
          <w:rPr>
            <w:noProof/>
            <w:webHidden/>
          </w:rPr>
          <w:fldChar w:fldCharType="end"/>
        </w:r>
      </w:hyperlink>
    </w:p>
    <w:p w:rsidR="00EA3607" w:rsidRDefault="00010A80">
      <w:pPr>
        <w:pStyle w:val="TM2"/>
        <w:rPr>
          <w:rFonts w:asciiTheme="minorHAnsi" w:eastAsiaTheme="minorEastAsia" w:hAnsiTheme="minorHAnsi" w:cstheme="minorBidi"/>
          <w:noProof/>
          <w:sz w:val="22"/>
          <w:szCs w:val="22"/>
        </w:rPr>
      </w:pPr>
      <w:hyperlink w:anchor="_Toc448813908" w:history="1">
        <w:r w:rsidR="00EA3607" w:rsidRPr="007A7482">
          <w:rPr>
            <w:rStyle w:val="Lienhypertexte"/>
            <w:noProof/>
          </w:rPr>
          <w:t>4.1</w:t>
        </w:r>
        <w:r w:rsidR="00EA3607">
          <w:rPr>
            <w:rFonts w:asciiTheme="minorHAnsi" w:eastAsiaTheme="minorEastAsia" w:hAnsiTheme="minorHAnsi" w:cstheme="minorBidi"/>
            <w:noProof/>
            <w:sz w:val="22"/>
            <w:szCs w:val="22"/>
          </w:rPr>
          <w:tab/>
        </w:r>
        <w:r w:rsidR="00EA3607" w:rsidRPr="007A7482">
          <w:rPr>
            <w:rStyle w:val="Lienhypertexte"/>
            <w:noProof/>
          </w:rPr>
          <w:t>Evaluation</w:t>
        </w:r>
        <w:r w:rsidR="00EA3607">
          <w:rPr>
            <w:noProof/>
            <w:webHidden/>
          </w:rPr>
          <w:tab/>
        </w:r>
        <w:r w:rsidR="00EA3607">
          <w:rPr>
            <w:noProof/>
            <w:webHidden/>
          </w:rPr>
          <w:fldChar w:fldCharType="begin"/>
        </w:r>
        <w:r w:rsidR="00EA3607">
          <w:rPr>
            <w:noProof/>
            <w:webHidden/>
          </w:rPr>
          <w:instrText xml:space="preserve"> PAGEREF _Toc448813908 \h </w:instrText>
        </w:r>
        <w:r w:rsidR="00EA3607">
          <w:rPr>
            <w:noProof/>
            <w:webHidden/>
          </w:rPr>
        </w:r>
        <w:r w:rsidR="00EA3607">
          <w:rPr>
            <w:noProof/>
            <w:webHidden/>
          </w:rPr>
          <w:fldChar w:fldCharType="separate"/>
        </w:r>
        <w:r w:rsidR="00EA3607">
          <w:rPr>
            <w:noProof/>
            <w:webHidden/>
          </w:rPr>
          <w:t>8</w:t>
        </w:r>
        <w:r w:rsidR="00EA3607">
          <w:rPr>
            <w:noProof/>
            <w:webHidden/>
          </w:rPr>
          <w:fldChar w:fldCharType="end"/>
        </w:r>
      </w:hyperlink>
    </w:p>
    <w:p w:rsidR="00EA3607" w:rsidRDefault="00010A80">
      <w:pPr>
        <w:pStyle w:val="TM2"/>
        <w:rPr>
          <w:rFonts w:asciiTheme="minorHAnsi" w:eastAsiaTheme="minorEastAsia" w:hAnsiTheme="minorHAnsi" w:cstheme="minorBidi"/>
          <w:noProof/>
          <w:sz w:val="22"/>
          <w:szCs w:val="22"/>
        </w:rPr>
      </w:pPr>
      <w:hyperlink w:anchor="_Toc448813909" w:history="1">
        <w:r w:rsidR="00EA3607" w:rsidRPr="007A7482">
          <w:rPr>
            <w:rStyle w:val="Lienhypertexte"/>
            <w:noProof/>
          </w:rPr>
          <w:t>4.2</w:t>
        </w:r>
        <w:r w:rsidR="00EA3607">
          <w:rPr>
            <w:rFonts w:asciiTheme="minorHAnsi" w:eastAsiaTheme="minorEastAsia" w:hAnsiTheme="minorHAnsi" w:cstheme="minorBidi"/>
            <w:noProof/>
            <w:sz w:val="22"/>
            <w:szCs w:val="22"/>
          </w:rPr>
          <w:tab/>
        </w:r>
        <w:r w:rsidR="00EA3607" w:rsidRPr="007A7482">
          <w:rPr>
            <w:rStyle w:val="Lienhypertexte"/>
            <w:noProof/>
          </w:rPr>
          <w:t>Modalités de paiement</w:t>
        </w:r>
        <w:r w:rsidR="00EA3607">
          <w:rPr>
            <w:noProof/>
            <w:webHidden/>
          </w:rPr>
          <w:tab/>
        </w:r>
        <w:r w:rsidR="00EA3607">
          <w:rPr>
            <w:noProof/>
            <w:webHidden/>
          </w:rPr>
          <w:fldChar w:fldCharType="begin"/>
        </w:r>
        <w:r w:rsidR="00EA3607">
          <w:rPr>
            <w:noProof/>
            <w:webHidden/>
          </w:rPr>
          <w:instrText xml:space="preserve"> PAGEREF _Toc448813909 \h </w:instrText>
        </w:r>
        <w:r w:rsidR="00EA3607">
          <w:rPr>
            <w:noProof/>
            <w:webHidden/>
          </w:rPr>
        </w:r>
        <w:r w:rsidR="00EA3607">
          <w:rPr>
            <w:noProof/>
            <w:webHidden/>
          </w:rPr>
          <w:fldChar w:fldCharType="separate"/>
        </w:r>
        <w:r w:rsidR="00EA3607">
          <w:rPr>
            <w:noProof/>
            <w:webHidden/>
          </w:rPr>
          <w:t>8</w:t>
        </w:r>
        <w:r w:rsidR="00EA3607">
          <w:rPr>
            <w:noProof/>
            <w:webHidden/>
          </w:rPr>
          <w:fldChar w:fldCharType="end"/>
        </w:r>
      </w:hyperlink>
    </w:p>
    <w:p w:rsidR="00EA3607" w:rsidRDefault="00010A80">
      <w:pPr>
        <w:pStyle w:val="TM2"/>
        <w:rPr>
          <w:rFonts w:asciiTheme="minorHAnsi" w:eastAsiaTheme="minorEastAsia" w:hAnsiTheme="minorHAnsi" w:cstheme="minorBidi"/>
          <w:noProof/>
          <w:sz w:val="22"/>
          <w:szCs w:val="22"/>
        </w:rPr>
      </w:pPr>
      <w:hyperlink w:anchor="_Toc448813910" w:history="1">
        <w:r w:rsidR="00EA3607" w:rsidRPr="007A7482">
          <w:rPr>
            <w:rStyle w:val="Lienhypertexte"/>
            <w:noProof/>
          </w:rPr>
          <w:t>4.3</w:t>
        </w:r>
        <w:r w:rsidR="00EA3607">
          <w:rPr>
            <w:rFonts w:asciiTheme="minorHAnsi" w:eastAsiaTheme="minorEastAsia" w:hAnsiTheme="minorHAnsi" w:cstheme="minorBidi"/>
            <w:noProof/>
            <w:sz w:val="22"/>
            <w:szCs w:val="22"/>
          </w:rPr>
          <w:tab/>
        </w:r>
        <w:r w:rsidR="00EA3607" w:rsidRPr="007A7482">
          <w:rPr>
            <w:rStyle w:val="Lienhypertexte"/>
            <w:noProof/>
          </w:rPr>
          <w:t>Communication et capitalisation sur les actions financées</w:t>
        </w:r>
        <w:r w:rsidR="00EA3607">
          <w:rPr>
            <w:noProof/>
            <w:webHidden/>
          </w:rPr>
          <w:tab/>
        </w:r>
        <w:r w:rsidR="00EA3607">
          <w:rPr>
            <w:noProof/>
            <w:webHidden/>
          </w:rPr>
          <w:fldChar w:fldCharType="begin"/>
        </w:r>
        <w:r w:rsidR="00EA3607">
          <w:rPr>
            <w:noProof/>
            <w:webHidden/>
          </w:rPr>
          <w:instrText xml:space="preserve"> PAGEREF _Toc448813910 \h </w:instrText>
        </w:r>
        <w:r w:rsidR="00EA3607">
          <w:rPr>
            <w:noProof/>
            <w:webHidden/>
          </w:rPr>
        </w:r>
        <w:r w:rsidR="00EA3607">
          <w:rPr>
            <w:noProof/>
            <w:webHidden/>
          </w:rPr>
          <w:fldChar w:fldCharType="separate"/>
        </w:r>
        <w:r w:rsidR="00EA3607">
          <w:rPr>
            <w:noProof/>
            <w:webHidden/>
          </w:rPr>
          <w:t>8</w:t>
        </w:r>
        <w:r w:rsidR="00EA3607">
          <w:rPr>
            <w:noProof/>
            <w:webHidden/>
          </w:rPr>
          <w:fldChar w:fldCharType="end"/>
        </w:r>
      </w:hyperlink>
    </w:p>
    <w:p w:rsidR="00EA3607" w:rsidRDefault="00010A80">
      <w:pPr>
        <w:pStyle w:val="TM1"/>
        <w:tabs>
          <w:tab w:val="left" w:pos="403"/>
          <w:tab w:val="right" w:leader="dot" w:pos="9062"/>
        </w:tabs>
        <w:rPr>
          <w:rFonts w:asciiTheme="minorHAnsi" w:eastAsiaTheme="minorEastAsia" w:hAnsiTheme="minorHAnsi" w:cstheme="minorBidi"/>
          <w:b w:val="0"/>
          <w:noProof/>
          <w:sz w:val="22"/>
          <w:szCs w:val="22"/>
          <w:u w:val="none"/>
        </w:rPr>
      </w:pPr>
      <w:hyperlink w:anchor="_Toc448813911" w:history="1">
        <w:r w:rsidR="00EA3607" w:rsidRPr="007A7482">
          <w:rPr>
            <w:rStyle w:val="Lienhypertexte"/>
            <w:noProof/>
          </w:rPr>
          <w:t>5</w:t>
        </w:r>
        <w:r w:rsidR="00EA3607">
          <w:rPr>
            <w:rFonts w:asciiTheme="minorHAnsi" w:eastAsiaTheme="minorEastAsia" w:hAnsiTheme="minorHAnsi" w:cstheme="minorBidi"/>
            <w:b w:val="0"/>
            <w:noProof/>
            <w:sz w:val="22"/>
            <w:szCs w:val="22"/>
            <w:u w:val="none"/>
          </w:rPr>
          <w:tab/>
        </w:r>
        <w:r w:rsidR="00EA3607" w:rsidRPr="007A7482">
          <w:rPr>
            <w:rStyle w:val="Lienhypertexte"/>
            <w:noProof/>
          </w:rPr>
          <w:t>Modalités d’information et de dépôt de candidature</w:t>
        </w:r>
        <w:r w:rsidR="00EA3607">
          <w:rPr>
            <w:noProof/>
            <w:webHidden/>
          </w:rPr>
          <w:tab/>
        </w:r>
        <w:r w:rsidR="00EA3607">
          <w:rPr>
            <w:noProof/>
            <w:webHidden/>
          </w:rPr>
          <w:fldChar w:fldCharType="begin"/>
        </w:r>
        <w:r w:rsidR="00EA3607">
          <w:rPr>
            <w:noProof/>
            <w:webHidden/>
          </w:rPr>
          <w:instrText xml:space="preserve"> PAGEREF _Toc448813911 \h </w:instrText>
        </w:r>
        <w:r w:rsidR="00EA3607">
          <w:rPr>
            <w:noProof/>
            <w:webHidden/>
          </w:rPr>
        </w:r>
        <w:r w:rsidR="00EA3607">
          <w:rPr>
            <w:noProof/>
            <w:webHidden/>
          </w:rPr>
          <w:fldChar w:fldCharType="separate"/>
        </w:r>
        <w:r w:rsidR="00EA3607">
          <w:rPr>
            <w:noProof/>
            <w:webHidden/>
          </w:rPr>
          <w:t>9</w:t>
        </w:r>
        <w:r w:rsidR="00EA3607">
          <w:rPr>
            <w:noProof/>
            <w:webHidden/>
          </w:rPr>
          <w:fldChar w:fldCharType="end"/>
        </w:r>
      </w:hyperlink>
    </w:p>
    <w:p w:rsidR="00EA3607" w:rsidRDefault="00010A80">
      <w:pPr>
        <w:pStyle w:val="TM2"/>
        <w:rPr>
          <w:rFonts w:asciiTheme="minorHAnsi" w:eastAsiaTheme="minorEastAsia" w:hAnsiTheme="minorHAnsi" w:cstheme="minorBidi"/>
          <w:noProof/>
          <w:sz w:val="22"/>
          <w:szCs w:val="22"/>
        </w:rPr>
      </w:pPr>
      <w:hyperlink w:anchor="_Toc448813912" w:history="1">
        <w:r w:rsidR="00EA3607" w:rsidRPr="007A7482">
          <w:rPr>
            <w:rStyle w:val="Lienhypertexte"/>
            <w:noProof/>
          </w:rPr>
          <w:t>5.1</w:t>
        </w:r>
        <w:r w:rsidR="00EA3607">
          <w:rPr>
            <w:rFonts w:asciiTheme="minorHAnsi" w:eastAsiaTheme="minorEastAsia" w:hAnsiTheme="minorHAnsi" w:cstheme="minorBidi"/>
            <w:noProof/>
            <w:sz w:val="22"/>
            <w:szCs w:val="22"/>
          </w:rPr>
          <w:tab/>
        </w:r>
        <w:r w:rsidR="00EA3607" w:rsidRPr="007A7482">
          <w:rPr>
            <w:rStyle w:val="Lienhypertexte"/>
            <w:noProof/>
          </w:rPr>
          <w:t>Modalités d'instruction des CLACT</w:t>
        </w:r>
        <w:r w:rsidR="00EA3607">
          <w:rPr>
            <w:noProof/>
            <w:webHidden/>
          </w:rPr>
          <w:tab/>
        </w:r>
        <w:r w:rsidR="00EA3607">
          <w:rPr>
            <w:noProof/>
            <w:webHidden/>
          </w:rPr>
          <w:fldChar w:fldCharType="begin"/>
        </w:r>
        <w:r w:rsidR="00EA3607">
          <w:rPr>
            <w:noProof/>
            <w:webHidden/>
          </w:rPr>
          <w:instrText xml:space="preserve"> PAGEREF _Toc448813912 \h </w:instrText>
        </w:r>
        <w:r w:rsidR="00EA3607">
          <w:rPr>
            <w:noProof/>
            <w:webHidden/>
          </w:rPr>
        </w:r>
        <w:r w:rsidR="00EA3607">
          <w:rPr>
            <w:noProof/>
            <w:webHidden/>
          </w:rPr>
          <w:fldChar w:fldCharType="separate"/>
        </w:r>
        <w:r w:rsidR="00EA3607">
          <w:rPr>
            <w:noProof/>
            <w:webHidden/>
          </w:rPr>
          <w:t>9</w:t>
        </w:r>
        <w:r w:rsidR="00EA3607">
          <w:rPr>
            <w:noProof/>
            <w:webHidden/>
          </w:rPr>
          <w:fldChar w:fldCharType="end"/>
        </w:r>
      </w:hyperlink>
    </w:p>
    <w:p w:rsidR="00EA3607" w:rsidRDefault="00010A80">
      <w:pPr>
        <w:pStyle w:val="TM2"/>
        <w:rPr>
          <w:rFonts w:asciiTheme="minorHAnsi" w:eastAsiaTheme="minorEastAsia" w:hAnsiTheme="minorHAnsi" w:cstheme="minorBidi"/>
          <w:noProof/>
          <w:sz w:val="22"/>
          <w:szCs w:val="22"/>
        </w:rPr>
      </w:pPr>
      <w:hyperlink w:anchor="_Toc448813913" w:history="1">
        <w:r w:rsidR="00EA3607" w:rsidRPr="007A7482">
          <w:rPr>
            <w:rStyle w:val="Lienhypertexte"/>
            <w:noProof/>
          </w:rPr>
          <w:t>5.2</w:t>
        </w:r>
        <w:r w:rsidR="00EA3607">
          <w:rPr>
            <w:rFonts w:asciiTheme="minorHAnsi" w:eastAsiaTheme="minorEastAsia" w:hAnsiTheme="minorHAnsi" w:cstheme="minorBidi"/>
            <w:noProof/>
            <w:sz w:val="22"/>
            <w:szCs w:val="22"/>
          </w:rPr>
          <w:tab/>
        </w:r>
        <w:r w:rsidR="00EA3607" w:rsidRPr="007A7482">
          <w:rPr>
            <w:rStyle w:val="Lienhypertexte"/>
            <w:noProof/>
          </w:rPr>
          <w:t>Dépôt de candidature</w:t>
        </w:r>
        <w:r w:rsidR="00EA3607">
          <w:rPr>
            <w:noProof/>
            <w:webHidden/>
          </w:rPr>
          <w:tab/>
        </w:r>
        <w:r w:rsidR="00EA3607">
          <w:rPr>
            <w:noProof/>
            <w:webHidden/>
          </w:rPr>
          <w:fldChar w:fldCharType="begin"/>
        </w:r>
        <w:r w:rsidR="00EA3607">
          <w:rPr>
            <w:noProof/>
            <w:webHidden/>
          </w:rPr>
          <w:instrText xml:space="preserve"> PAGEREF _Toc448813913 \h </w:instrText>
        </w:r>
        <w:r w:rsidR="00EA3607">
          <w:rPr>
            <w:noProof/>
            <w:webHidden/>
          </w:rPr>
        </w:r>
        <w:r w:rsidR="00EA3607">
          <w:rPr>
            <w:noProof/>
            <w:webHidden/>
          </w:rPr>
          <w:fldChar w:fldCharType="separate"/>
        </w:r>
        <w:r w:rsidR="00EA3607">
          <w:rPr>
            <w:noProof/>
            <w:webHidden/>
          </w:rPr>
          <w:t>9</w:t>
        </w:r>
        <w:r w:rsidR="00EA3607">
          <w:rPr>
            <w:noProof/>
            <w:webHidden/>
          </w:rPr>
          <w:fldChar w:fldCharType="end"/>
        </w:r>
      </w:hyperlink>
    </w:p>
    <w:p w:rsidR="00837937" w:rsidRDefault="0090761E" w:rsidP="0081390F">
      <w:r>
        <w:rPr>
          <w:b/>
          <w:u w:val="single"/>
        </w:rPr>
        <w:fldChar w:fldCharType="end"/>
      </w:r>
    </w:p>
    <w:p w:rsidR="00480510" w:rsidRDefault="00480510" w:rsidP="0081390F">
      <w:pPr>
        <w:rPr>
          <w:rFonts w:cs="Arial"/>
        </w:rPr>
      </w:pPr>
    </w:p>
    <w:p w:rsidR="00B8632B" w:rsidRDefault="009864A6" w:rsidP="002E77EE">
      <w:pPr>
        <w:pStyle w:val="Titre1"/>
      </w:pPr>
      <w:r>
        <w:br w:type="page"/>
      </w:r>
      <w:bookmarkStart w:id="0" w:name="_Toc448813892"/>
      <w:r w:rsidR="0040740F">
        <w:lastRenderedPageBreak/>
        <w:t xml:space="preserve">Objectifs </w:t>
      </w:r>
      <w:r w:rsidR="0040740F" w:rsidRPr="002E77EE">
        <w:t>et</w:t>
      </w:r>
      <w:r w:rsidR="0040740F">
        <w:t xml:space="preserve"> cadre réglementaire</w:t>
      </w:r>
      <w:bookmarkEnd w:id="0"/>
    </w:p>
    <w:p w:rsidR="0040740F" w:rsidRDefault="0040740F" w:rsidP="002E77EE">
      <w:pPr>
        <w:pStyle w:val="Titre2"/>
      </w:pPr>
      <w:bookmarkStart w:id="1" w:name="_Toc448813893"/>
      <w:r w:rsidRPr="002E77EE">
        <w:t>Objet</w:t>
      </w:r>
      <w:bookmarkEnd w:id="1"/>
    </w:p>
    <w:p w:rsidR="0040740F" w:rsidRDefault="00BD07E9" w:rsidP="0040740F">
      <w:pPr>
        <w:jc w:val="both"/>
      </w:pPr>
      <w:r>
        <w:t>L'amélioration des conditions de travail de la santé et de la sécurité au travail</w:t>
      </w:r>
      <w:r w:rsidR="0040740F">
        <w:t xml:space="preserve"> représente un enjeu majeur de la politique des ressources humaines et du dialogue social. A cet égard, les CLACT constituent un l</w:t>
      </w:r>
      <w:r w:rsidR="00230231">
        <w:t>e</w:t>
      </w:r>
      <w:r w:rsidR="0040740F">
        <w:t>vier important pour contribuer à cette amélioration.</w:t>
      </w:r>
    </w:p>
    <w:p w:rsidR="00796DDC" w:rsidRDefault="00311F0B" w:rsidP="0040740F">
      <w:pPr>
        <w:jc w:val="both"/>
      </w:pPr>
      <w:r>
        <w:t>L</w:t>
      </w:r>
      <w:r w:rsidR="00D80BA3">
        <w:t>'</w:t>
      </w:r>
      <w:r w:rsidR="0040740F">
        <w:t>appel à projets</w:t>
      </w:r>
      <w:r>
        <w:t xml:space="preserve"> CLACT </w:t>
      </w:r>
      <w:r w:rsidR="000455AC">
        <w:t>au titre de l'exercice</w:t>
      </w:r>
      <w:r w:rsidR="00DE0A1F">
        <w:t xml:space="preserve"> 2017</w:t>
      </w:r>
      <w:r>
        <w:t xml:space="preserve"> est organisé selon une double thématique : </w:t>
      </w:r>
    </w:p>
    <w:p w:rsidR="00796DDC" w:rsidRDefault="00796DDC" w:rsidP="00796DDC">
      <w:pPr>
        <w:numPr>
          <w:ilvl w:val="0"/>
          <w:numId w:val="39"/>
        </w:numPr>
        <w:jc w:val="both"/>
      </w:pPr>
      <w:r>
        <w:t>l'élaboration d'un plan de prévention et l'appui aux établissements en matière de formation et de conseil</w:t>
      </w:r>
      <w:r w:rsidR="00D80BA3">
        <w:t>,</w:t>
      </w:r>
    </w:p>
    <w:p w:rsidR="004B0FDD" w:rsidRDefault="00D80BA3" w:rsidP="00796DDC">
      <w:pPr>
        <w:numPr>
          <w:ilvl w:val="0"/>
          <w:numId w:val="39"/>
        </w:numPr>
        <w:jc w:val="both"/>
      </w:pPr>
      <w:r>
        <w:t xml:space="preserve">les </w:t>
      </w:r>
      <w:r w:rsidR="00796DDC">
        <w:t xml:space="preserve">achats d'équipements </w:t>
      </w:r>
      <w:r>
        <w:t xml:space="preserve">de manutention </w:t>
      </w:r>
      <w:r w:rsidR="00796DDC">
        <w:t xml:space="preserve">permettant </w:t>
      </w:r>
      <w:r>
        <w:t>de prévenir</w:t>
      </w:r>
      <w:r w:rsidR="004B0FDD">
        <w:t xml:space="preserve"> les </w:t>
      </w:r>
      <w:r w:rsidR="0040740F">
        <w:t>troubles musculo-squelettiques</w:t>
      </w:r>
      <w:r w:rsidR="00131933">
        <w:t xml:space="preserve"> </w:t>
      </w:r>
      <w:r w:rsidR="0040740F">
        <w:t>(TMS)</w:t>
      </w:r>
      <w:r w:rsidR="004B0FDD">
        <w:t>.</w:t>
      </w:r>
    </w:p>
    <w:p w:rsidR="00101FDD" w:rsidRDefault="00101FDD" w:rsidP="00101FDD">
      <w:pPr>
        <w:jc w:val="both"/>
      </w:pPr>
    </w:p>
    <w:p w:rsidR="00101FDD" w:rsidRDefault="00101FDD" w:rsidP="00101FDD">
      <w:pPr>
        <w:tabs>
          <w:tab w:val="left" w:pos="2175"/>
        </w:tabs>
        <w:jc w:val="both"/>
      </w:pPr>
      <w:r>
        <w:t>L'enveloppe allouée à cet appel à projet dépend des orientations exprimées dans le Fonds d'Intervention Régional, dont l'instructio</w:t>
      </w:r>
      <w:r w:rsidR="00D3204F">
        <w:t>n n'est pas encore publiée</w:t>
      </w:r>
      <w:r>
        <w:t xml:space="preserve"> à la date de rédaction du présent appel à projets. L'Agence Régionale de Santé pourra donc être amenée à imposer une plus grande sélectivité dans les projets financés</w:t>
      </w:r>
      <w:r w:rsidR="000D3A33">
        <w:t>, en fonction de l'ampleur des candidatures déposées</w:t>
      </w:r>
      <w:r>
        <w:t>.</w:t>
      </w:r>
    </w:p>
    <w:p w:rsidR="00101FDD" w:rsidRDefault="00101FDD" w:rsidP="00513162">
      <w:pPr>
        <w:tabs>
          <w:tab w:val="left" w:pos="2175"/>
        </w:tabs>
        <w:jc w:val="both"/>
      </w:pPr>
    </w:p>
    <w:p w:rsidR="0040740F" w:rsidRDefault="0040740F" w:rsidP="0040740F">
      <w:pPr>
        <w:pStyle w:val="Titre2"/>
      </w:pPr>
      <w:bookmarkStart w:id="2" w:name="_Toc448813894"/>
      <w:r>
        <w:t>Référen</w:t>
      </w:r>
      <w:r w:rsidRPr="002E77EE">
        <w:t>c</w:t>
      </w:r>
      <w:r>
        <w:t>es juridiques</w:t>
      </w:r>
      <w:bookmarkEnd w:id="2"/>
    </w:p>
    <w:p w:rsidR="0040740F" w:rsidRDefault="00101FDD" w:rsidP="00513162">
      <w:pPr>
        <w:tabs>
          <w:tab w:val="left" w:pos="2175"/>
        </w:tabs>
        <w:jc w:val="both"/>
      </w:pPr>
      <w:r>
        <w:t>Les candidats sont invités à prendre connaissance des principaux textes réglementaires applicables aux CLACT, qui conditionnent l'octroi des aides et dont les</w:t>
      </w:r>
      <w:r w:rsidR="000D3A33">
        <w:t xml:space="preserve"> dispositions ne sont pas intégralement</w:t>
      </w:r>
      <w:r>
        <w:t xml:space="preserve"> reprises dans le présent appel à projets :</w:t>
      </w:r>
    </w:p>
    <w:p w:rsidR="0040740F" w:rsidRPr="00255917" w:rsidRDefault="0040740F" w:rsidP="0040740F">
      <w:pPr>
        <w:numPr>
          <w:ilvl w:val="0"/>
          <w:numId w:val="9"/>
        </w:numPr>
        <w:jc w:val="both"/>
        <w:rPr>
          <w:rFonts w:cs="Arial"/>
        </w:rPr>
      </w:pPr>
      <w:r>
        <w:rPr>
          <w:rFonts w:cs="Arial"/>
        </w:rPr>
        <w:t>D</w:t>
      </w:r>
      <w:r w:rsidRPr="00255917">
        <w:rPr>
          <w:rFonts w:cs="Arial"/>
        </w:rPr>
        <w:t>écret n°2012-271 du 27 février 2012 relatif au Fonds d’Intervention Régional des ARS</w:t>
      </w:r>
    </w:p>
    <w:p w:rsidR="0040740F" w:rsidRDefault="0040740F" w:rsidP="0040740F">
      <w:pPr>
        <w:numPr>
          <w:ilvl w:val="0"/>
          <w:numId w:val="9"/>
        </w:numPr>
        <w:jc w:val="both"/>
        <w:rPr>
          <w:rFonts w:cs="Arial"/>
        </w:rPr>
      </w:pPr>
      <w:r>
        <w:rPr>
          <w:rFonts w:cs="Arial"/>
        </w:rPr>
        <w:t>C</w:t>
      </w:r>
      <w:r w:rsidRPr="00255917">
        <w:rPr>
          <w:rFonts w:cs="Arial"/>
        </w:rPr>
        <w:t xml:space="preserve">irculaire </w:t>
      </w:r>
      <w:proofErr w:type="spellStart"/>
      <w:r w:rsidRPr="00255917">
        <w:rPr>
          <w:rFonts w:cs="Arial"/>
        </w:rPr>
        <w:t>n°SG</w:t>
      </w:r>
      <w:proofErr w:type="spellEnd"/>
      <w:r w:rsidRPr="00255917">
        <w:rPr>
          <w:rFonts w:cs="Arial"/>
        </w:rPr>
        <w:t>/2012/145 du 09 mars 2012 relative aux modalités de mise en œuvre du Fonds d’Intervention Régiona</w:t>
      </w:r>
      <w:r>
        <w:rPr>
          <w:rFonts w:cs="Arial"/>
        </w:rPr>
        <w:t>l crée par l’article 65 de la LFSS pour 2012</w:t>
      </w:r>
    </w:p>
    <w:p w:rsidR="0040740F" w:rsidRPr="00D353A6" w:rsidRDefault="0040740F" w:rsidP="0040740F">
      <w:pPr>
        <w:numPr>
          <w:ilvl w:val="0"/>
          <w:numId w:val="9"/>
        </w:numPr>
        <w:jc w:val="both"/>
        <w:rPr>
          <w:rFonts w:cs="Arial"/>
        </w:rPr>
      </w:pPr>
      <w:r w:rsidRPr="00D353A6">
        <w:rPr>
          <w:rFonts w:cs="Arial"/>
        </w:rPr>
        <w:t xml:space="preserve">Circulaire </w:t>
      </w:r>
      <w:proofErr w:type="spellStart"/>
      <w:r w:rsidRPr="00D353A6">
        <w:rPr>
          <w:rFonts w:cs="Arial"/>
        </w:rPr>
        <w:t>n°DGOS</w:t>
      </w:r>
      <w:proofErr w:type="spellEnd"/>
      <w:r w:rsidRPr="00D353A6">
        <w:rPr>
          <w:rFonts w:cs="Arial"/>
        </w:rPr>
        <w:t xml:space="preserve">/RH3/MEIMM/2013/410 du 17 décembre 2013 relative aux mesures d’amélioration des conditions de travail des personnels des établissements de santé et d’accompagnement social de la modernisation des établissements de santé éligibles au Fonds d’Intervention Régional </w:t>
      </w:r>
    </w:p>
    <w:p w:rsidR="0040740F" w:rsidRPr="00010A80" w:rsidRDefault="0040740F" w:rsidP="003B7F06">
      <w:pPr>
        <w:numPr>
          <w:ilvl w:val="0"/>
          <w:numId w:val="9"/>
        </w:numPr>
        <w:jc w:val="both"/>
        <w:rPr>
          <w:rFonts w:cs="Arial"/>
        </w:rPr>
      </w:pPr>
      <w:r w:rsidRPr="003B7F06">
        <w:rPr>
          <w:rFonts w:cs="Arial"/>
        </w:rPr>
        <w:t>Circulaire n°</w:t>
      </w:r>
      <w:r w:rsidR="003B7F06" w:rsidRPr="003B7F06">
        <w:t xml:space="preserve"> </w:t>
      </w:r>
      <w:r w:rsidR="003B7F06" w:rsidRPr="003B7F06">
        <w:rPr>
          <w:rFonts w:cs="Arial"/>
        </w:rPr>
        <w:t>SG/2016/165 du 23</w:t>
      </w:r>
      <w:r w:rsidRPr="003B7F06">
        <w:rPr>
          <w:rFonts w:cs="Arial"/>
        </w:rPr>
        <w:t xml:space="preserve"> ma</w:t>
      </w:r>
      <w:r w:rsidR="003B7F06" w:rsidRPr="003B7F06">
        <w:rPr>
          <w:rFonts w:cs="Arial"/>
        </w:rPr>
        <w:t xml:space="preserve">i </w:t>
      </w:r>
      <w:r w:rsidR="003B7F06" w:rsidRPr="00010A80">
        <w:rPr>
          <w:rFonts w:cs="Arial"/>
        </w:rPr>
        <w:t>2016</w:t>
      </w:r>
      <w:r w:rsidRPr="00010A80">
        <w:rPr>
          <w:rFonts w:cs="Arial"/>
        </w:rPr>
        <w:t xml:space="preserve"> relative aux modalités de mise en œuvre du Fonds</w:t>
      </w:r>
      <w:r w:rsidR="003B7F06" w:rsidRPr="00010A80">
        <w:rPr>
          <w:rFonts w:cs="Arial"/>
        </w:rPr>
        <w:t xml:space="preserve"> d’Intervention Régional en 2017</w:t>
      </w:r>
      <w:r w:rsidR="00D80BA3" w:rsidRPr="00010A80">
        <w:rPr>
          <w:rFonts w:cs="Arial"/>
        </w:rPr>
        <w:t xml:space="preserve"> </w:t>
      </w:r>
      <w:r w:rsidR="003B7F06" w:rsidRPr="00010A80">
        <w:rPr>
          <w:rFonts w:cs="Arial"/>
        </w:rPr>
        <w:t xml:space="preserve">- </w:t>
      </w:r>
      <w:r w:rsidR="00D80BA3" w:rsidRPr="00010A80">
        <w:rPr>
          <w:rFonts w:cs="Arial"/>
          <w:i/>
        </w:rPr>
        <w:t>dans l'attente de la circulaire 201</w:t>
      </w:r>
      <w:r w:rsidR="003B7F06" w:rsidRPr="00010A80">
        <w:rPr>
          <w:rFonts w:cs="Arial"/>
          <w:i/>
        </w:rPr>
        <w:t>7</w:t>
      </w:r>
    </w:p>
    <w:p w:rsidR="00D80BA3" w:rsidRPr="00D353A6" w:rsidRDefault="00D80BA3" w:rsidP="00D80BA3">
      <w:pPr>
        <w:ind w:left="720"/>
        <w:jc w:val="both"/>
        <w:rPr>
          <w:rFonts w:cs="Arial"/>
        </w:rPr>
      </w:pPr>
    </w:p>
    <w:p w:rsidR="0040740F" w:rsidRDefault="0040740F" w:rsidP="0018415B">
      <w:pPr>
        <w:jc w:val="both"/>
        <w:rPr>
          <w:rFonts w:cs="Arial"/>
        </w:rPr>
      </w:pPr>
      <w:r>
        <w:rPr>
          <w:rFonts w:cs="Arial"/>
        </w:rPr>
        <w:t>Ces références sont susceptibles d’être complétées en fonction des évolutions réglementaires.</w:t>
      </w:r>
    </w:p>
    <w:p w:rsidR="000D3A33" w:rsidRDefault="000D3A33" w:rsidP="0018415B">
      <w:pPr>
        <w:jc w:val="both"/>
        <w:rPr>
          <w:rFonts w:cs="Arial"/>
        </w:rPr>
      </w:pPr>
    </w:p>
    <w:p w:rsidR="000D3A33" w:rsidRPr="000D3A33" w:rsidRDefault="000D3A33" w:rsidP="000D3A33">
      <w:pPr>
        <w:jc w:val="both"/>
        <w:rPr>
          <w:rFonts w:cs="Arial"/>
          <w:i/>
        </w:rPr>
      </w:pPr>
      <w:r w:rsidRPr="00D353A6">
        <w:rPr>
          <w:rFonts w:cs="Arial"/>
        </w:rPr>
        <w:t xml:space="preserve">En application de la circulaire </w:t>
      </w:r>
      <w:proofErr w:type="spellStart"/>
      <w:r w:rsidRPr="00D353A6">
        <w:rPr>
          <w:rFonts w:cs="Arial"/>
        </w:rPr>
        <w:t>n°DGOS</w:t>
      </w:r>
      <w:proofErr w:type="spellEnd"/>
      <w:r w:rsidRPr="00D353A6">
        <w:rPr>
          <w:rFonts w:cs="Arial"/>
        </w:rPr>
        <w:t>/RH3/MEIMM/2013/410 du 17 décembre 2013</w:t>
      </w:r>
      <w:r>
        <w:rPr>
          <w:rFonts w:cs="Arial"/>
        </w:rPr>
        <w:t>, s</w:t>
      </w:r>
      <w:r w:rsidRPr="00391B6C">
        <w:rPr>
          <w:rFonts w:cs="Arial"/>
          <w:i/>
        </w:rPr>
        <w:t>ont retenus prioritairement les projets :</w:t>
      </w:r>
    </w:p>
    <w:p w:rsidR="000D3A33" w:rsidRPr="000D3A33" w:rsidRDefault="000D3A33" w:rsidP="000D3A33">
      <w:pPr>
        <w:pStyle w:val="Paragraphedeliste"/>
        <w:numPr>
          <w:ilvl w:val="2"/>
          <w:numId w:val="43"/>
        </w:numPr>
        <w:ind w:left="709" w:hanging="425"/>
        <w:jc w:val="both"/>
        <w:rPr>
          <w:rFonts w:cs="Arial"/>
          <w:u w:val="single"/>
        </w:rPr>
      </w:pPr>
      <w:r w:rsidRPr="000D3A33">
        <w:rPr>
          <w:rFonts w:cs="Arial"/>
        </w:rPr>
        <w:t xml:space="preserve">innovants notamment </w:t>
      </w:r>
      <w:r w:rsidRPr="000D3A33">
        <w:rPr>
          <w:rFonts w:cs="Arial"/>
          <w:u w:val="single"/>
        </w:rPr>
        <w:t>ceux pouvant associer plusieurs structures ou établissements </w:t>
      </w:r>
    </w:p>
    <w:p w:rsidR="000D3A33" w:rsidRPr="000D3A33" w:rsidRDefault="000D3A33" w:rsidP="000D3A33">
      <w:pPr>
        <w:pStyle w:val="Paragraphedeliste"/>
        <w:numPr>
          <w:ilvl w:val="2"/>
          <w:numId w:val="43"/>
        </w:numPr>
        <w:ind w:left="709" w:hanging="425"/>
        <w:jc w:val="both"/>
        <w:rPr>
          <w:rFonts w:cs="Arial"/>
        </w:rPr>
      </w:pPr>
      <w:r w:rsidRPr="000D3A33">
        <w:rPr>
          <w:rFonts w:cs="Arial"/>
        </w:rPr>
        <w:t>ayant pour objet le développement d’une politique de lutte contre les risques professionnels ou en lien avec la sécurité et la qualité des soins</w:t>
      </w:r>
    </w:p>
    <w:p w:rsidR="000D3A33" w:rsidRDefault="000D3A33" w:rsidP="000D3A33">
      <w:pPr>
        <w:jc w:val="both"/>
        <w:rPr>
          <w:rFonts w:cs="Arial"/>
        </w:rPr>
      </w:pPr>
    </w:p>
    <w:p w:rsidR="000D3A33" w:rsidRDefault="000D3A33" w:rsidP="000D3A33">
      <w:pPr>
        <w:jc w:val="both"/>
        <w:rPr>
          <w:rFonts w:cs="Arial"/>
        </w:rPr>
      </w:pPr>
      <w:r>
        <w:rPr>
          <w:rFonts w:cs="Arial"/>
        </w:rPr>
        <w:t>Dans ce cadre, 3 types d’actions peuvent être priorisées :</w:t>
      </w:r>
    </w:p>
    <w:p w:rsidR="000D3A33" w:rsidRPr="000D3A33" w:rsidRDefault="000D3A33" w:rsidP="000D3A33">
      <w:pPr>
        <w:pStyle w:val="Paragraphedeliste"/>
        <w:numPr>
          <w:ilvl w:val="0"/>
          <w:numId w:val="42"/>
        </w:numPr>
        <w:ind w:hanging="436"/>
        <w:jc w:val="both"/>
        <w:rPr>
          <w:rFonts w:cs="Arial"/>
        </w:rPr>
      </w:pPr>
      <w:r w:rsidRPr="000D3A33">
        <w:rPr>
          <w:rFonts w:cs="Arial"/>
        </w:rPr>
        <w:t>le développement d’une politique de prévention active des risques psychosociaux ou des troubles musculo-</w:t>
      </w:r>
      <w:r w:rsidR="00EE7D26" w:rsidRPr="000D3A33">
        <w:rPr>
          <w:rFonts w:cs="Arial"/>
        </w:rPr>
        <w:t>squelettiques</w:t>
      </w:r>
      <w:r w:rsidRPr="000D3A33">
        <w:rPr>
          <w:rFonts w:cs="Arial"/>
        </w:rPr>
        <w:t xml:space="preserve"> </w:t>
      </w:r>
    </w:p>
    <w:p w:rsidR="000D3A33" w:rsidRPr="000D3A33" w:rsidRDefault="000D3A33" w:rsidP="000D3A33">
      <w:pPr>
        <w:pStyle w:val="Paragraphedeliste"/>
        <w:numPr>
          <w:ilvl w:val="0"/>
          <w:numId w:val="42"/>
        </w:numPr>
        <w:ind w:hanging="436"/>
        <w:jc w:val="both"/>
        <w:rPr>
          <w:rFonts w:cs="Arial"/>
        </w:rPr>
      </w:pPr>
      <w:r w:rsidRPr="000D3A33">
        <w:rPr>
          <w:rFonts w:cs="Arial"/>
        </w:rPr>
        <w:t>la mise en place de processus expérimentaux d’organisation susceptibles d’améliorer les rythmes de travail et les relations de travail</w:t>
      </w:r>
    </w:p>
    <w:p w:rsidR="000D3A33" w:rsidRPr="000D3A33" w:rsidRDefault="000D3A33" w:rsidP="000D3A33">
      <w:pPr>
        <w:pStyle w:val="Paragraphedeliste"/>
        <w:numPr>
          <w:ilvl w:val="0"/>
          <w:numId w:val="42"/>
        </w:numPr>
        <w:ind w:hanging="436"/>
        <w:jc w:val="both"/>
        <w:rPr>
          <w:rFonts w:cs="Arial"/>
        </w:rPr>
      </w:pPr>
      <w:r w:rsidRPr="000D3A33">
        <w:rPr>
          <w:rFonts w:cs="Arial"/>
        </w:rPr>
        <w:t>l’accompagnement des mobilités fonctionnelles et professionnelles.</w:t>
      </w:r>
    </w:p>
    <w:p w:rsidR="000D3A33" w:rsidRDefault="000D3A33" w:rsidP="0018415B">
      <w:pPr>
        <w:jc w:val="both"/>
        <w:rPr>
          <w:rFonts w:cs="Arial"/>
        </w:rPr>
      </w:pPr>
    </w:p>
    <w:p w:rsidR="003B7F06" w:rsidRDefault="003B7F06" w:rsidP="0018415B">
      <w:pPr>
        <w:jc w:val="both"/>
        <w:rPr>
          <w:rFonts w:cs="Arial"/>
        </w:rPr>
      </w:pPr>
      <w:r w:rsidRPr="00010A80">
        <w:rPr>
          <w:rFonts w:cs="Arial"/>
          <w:u w:val="single"/>
        </w:rPr>
        <w:t>Remarque</w:t>
      </w:r>
      <w:r w:rsidRPr="00010A80">
        <w:rPr>
          <w:rFonts w:cs="Arial"/>
        </w:rPr>
        <w:t xml:space="preserve"> : A compter de 2017, l'Agence souhaite également développer des actions en faveur de la prévention des risques psycho-sociaux </w:t>
      </w:r>
      <w:r w:rsidR="00E24BAA" w:rsidRPr="00010A80">
        <w:rPr>
          <w:rFonts w:cs="Arial"/>
        </w:rPr>
        <w:t>ciblant spécifiquement le personnel</w:t>
      </w:r>
      <w:r w:rsidRPr="00010A80">
        <w:rPr>
          <w:rFonts w:cs="Arial"/>
        </w:rPr>
        <w:t xml:space="preserve"> médical</w:t>
      </w:r>
      <w:r w:rsidR="00E24BAA" w:rsidRPr="00010A80">
        <w:rPr>
          <w:rFonts w:cs="Arial"/>
        </w:rPr>
        <w:t>, sans préjudice de l'accompagnement qui peut être apporté à des projets menés à l'échelle de l'ensemble d'une entité juridique, au travers des CLACT</w:t>
      </w:r>
      <w:r w:rsidRPr="00010A80">
        <w:rPr>
          <w:rFonts w:cs="Arial"/>
        </w:rPr>
        <w:t>. Ce point est développé dans un autre appel à projet, mené en parallèle à l'AAP CLACT.</w:t>
      </w:r>
    </w:p>
    <w:p w:rsidR="003B7F06" w:rsidRDefault="003B7F06" w:rsidP="0018415B">
      <w:pPr>
        <w:jc w:val="both"/>
        <w:rPr>
          <w:rFonts w:cs="Arial"/>
        </w:rPr>
      </w:pPr>
    </w:p>
    <w:p w:rsidR="008B26E5" w:rsidRDefault="008B26E5" w:rsidP="008B26E5">
      <w:pPr>
        <w:pStyle w:val="Titre2"/>
      </w:pPr>
      <w:bookmarkStart w:id="3" w:name="_Toc448813895"/>
      <w:r>
        <w:lastRenderedPageBreak/>
        <w:t>Gouvernance et modalités d’instruction</w:t>
      </w:r>
      <w:r w:rsidRPr="00286E89">
        <w:t xml:space="preserve"> </w:t>
      </w:r>
      <w:r>
        <w:t>des CLACT</w:t>
      </w:r>
      <w:bookmarkEnd w:id="3"/>
    </w:p>
    <w:p w:rsidR="008B26E5" w:rsidRDefault="008B26E5" w:rsidP="008B26E5">
      <w:pPr>
        <w:jc w:val="both"/>
        <w:rPr>
          <w:rFonts w:cs="Arial"/>
        </w:rPr>
      </w:pPr>
      <w:r>
        <w:rPr>
          <w:rFonts w:cs="Arial"/>
        </w:rPr>
        <w:t>L’instruction des projets remis par les établissements sanitaires publics et privés est assurée par l’Agence Régionale de Santé Auvergne-Rhône-Alpes, au sein de la Direction de l’Offre de Soins et plus précisément du Pôle Performance et Investissements.</w:t>
      </w:r>
    </w:p>
    <w:p w:rsidR="008B26E5" w:rsidRPr="00C36289" w:rsidRDefault="008B26E5" w:rsidP="008B26E5">
      <w:pPr>
        <w:jc w:val="both"/>
        <w:rPr>
          <w:rFonts w:cs="Arial"/>
        </w:rPr>
      </w:pPr>
      <w:r>
        <w:rPr>
          <w:rFonts w:cs="Arial"/>
        </w:rPr>
        <w:t>La décision de financer un CLACT fait l’objet d’une concertation avec le Comité de Suivi des CLACT, associant les organisations syndicales représentatives et les fé</w:t>
      </w:r>
      <w:r w:rsidRPr="00C36289">
        <w:rPr>
          <w:rFonts w:cs="Arial"/>
        </w:rPr>
        <w:t>dérations hospitalières</w:t>
      </w:r>
      <w:r>
        <w:rPr>
          <w:rFonts w:cs="Arial"/>
        </w:rPr>
        <w:t>. C</w:t>
      </w:r>
      <w:r w:rsidRPr="00C36289">
        <w:rPr>
          <w:rFonts w:cs="Arial"/>
        </w:rPr>
        <w:t>e</w:t>
      </w:r>
      <w:r>
        <w:rPr>
          <w:rFonts w:cs="Arial"/>
        </w:rPr>
        <w:t>tte</w:t>
      </w:r>
      <w:r w:rsidRPr="00C36289">
        <w:rPr>
          <w:rFonts w:cs="Arial"/>
        </w:rPr>
        <w:t xml:space="preserve"> instance est</w:t>
      </w:r>
      <w:r>
        <w:rPr>
          <w:rFonts w:cs="Arial"/>
        </w:rPr>
        <w:t xml:space="preserve"> également</w:t>
      </w:r>
      <w:r w:rsidRPr="00C36289">
        <w:rPr>
          <w:rFonts w:cs="Arial"/>
        </w:rPr>
        <w:t xml:space="preserve"> chargée du suivi et de l’évaluation des CLACT financés.</w:t>
      </w:r>
    </w:p>
    <w:p w:rsidR="008B26E5" w:rsidRDefault="008B26E5" w:rsidP="008B26E5">
      <w:pPr>
        <w:jc w:val="both"/>
        <w:rPr>
          <w:rFonts w:cs="Arial"/>
        </w:rPr>
      </w:pPr>
      <w:r>
        <w:rPr>
          <w:rFonts w:cs="Arial"/>
        </w:rPr>
        <w:t xml:space="preserve">Par principe, l'Agence réalise </w:t>
      </w:r>
      <w:r w:rsidRPr="00C36289">
        <w:rPr>
          <w:rFonts w:cs="Arial"/>
        </w:rPr>
        <w:t>deux appels à projets</w:t>
      </w:r>
      <w:r>
        <w:rPr>
          <w:rFonts w:cs="Arial"/>
        </w:rPr>
        <w:t xml:space="preserve"> par an, à un rythme semestriel, et réunit le comité de suivi</w:t>
      </w:r>
      <w:r w:rsidRPr="00C36289">
        <w:rPr>
          <w:rFonts w:cs="Arial"/>
        </w:rPr>
        <w:t xml:space="preserve"> deux fois dans l'année.</w:t>
      </w:r>
      <w:r>
        <w:rPr>
          <w:rFonts w:cs="Arial"/>
        </w:rPr>
        <w:t xml:space="preserve"> A titre dérogatoire, un seul appel à projets </w:t>
      </w:r>
      <w:r w:rsidR="00DE0A1F">
        <w:rPr>
          <w:rFonts w:cs="Arial"/>
        </w:rPr>
        <w:t>a été</w:t>
      </w:r>
      <w:r>
        <w:rPr>
          <w:rFonts w:cs="Arial"/>
        </w:rPr>
        <w:t xml:space="preserve"> réalisé en 2016.</w:t>
      </w:r>
    </w:p>
    <w:p w:rsidR="00101FDD" w:rsidRDefault="00101FDD" w:rsidP="00101FDD">
      <w:pPr>
        <w:pStyle w:val="Titre2"/>
      </w:pPr>
      <w:bookmarkStart w:id="4" w:name="_Toc448813896"/>
      <w:r>
        <w:t>Orientations régionales</w:t>
      </w:r>
      <w:bookmarkEnd w:id="4"/>
    </w:p>
    <w:p w:rsidR="00101FDD" w:rsidRPr="00101FDD" w:rsidRDefault="00101FDD" w:rsidP="00101FDD">
      <w:pPr>
        <w:jc w:val="both"/>
        <w:rPr>
          <w:rFonts w:cs="Arial"/>
        </w:rPr>
      </w:pPr>
      <w:r w:rsidRPr="00D353A6">
        <w:rPr>
          <w:rFonts w:cs="Arial"/>
        </w:rPr>
        <w:t xml:space="preserve">Au titre </w:t>
      </w:r>
      <w:r w:rsidR="00760130">
        <w:rPr>
          <w:rFonts w:cs="Arial"/>
        </w:rPr>
        <w:t xml:space="preserve">de l'appel à </w:t>
      </w:r>
      <w:r w:rsidR="00760130" w:rsidRPr="00010A80">
        <w:rPr>
          <w:rFonts w:cs="Arial"/>
        </w:rPr>
        <w:t>projets 2017</w:t>
      </w:r>
      <w:r w:rsidRPr="00010A80">
        <w:rPr>
          <w:rFonts w:cs="Arial"/>
        </w:rPr>
        <w:t>, l’Agence</w:t>
      </w:r>
      <w:r>
        <w:rPr>
          <w:rFonts w:cs="Arial"/>
        </w:rPr>
        <w:t xml:space="preserve"> Régionale de Santé Auvergne-Rhône-Alpes souhaite exprimer les orientations suivantes:</w:t>
      </w:r>
    </w:p>
    <w:p w:rsidR="00101FDD" w:rsidRDefault="00101FDD" w:rsidP="00101FDD">
      <w:pPr>
        <w:numPr>
          <w:ilvl w:val="3"/>
          <w:numId w:val="7"/>
        </w:numPr>
        <w:ind w:left="709" w:hanging="283"/>
        <w:jc w:val="both"/>
        <w:rPr>
          <w:rFonts w:cs="Arial"/>
        </w:rPr>
      </w:pPr>
      <w:r>
        <w:rPr>
          <w:rFonts w:cs="Arial"/>
        </w:rPr>
        <w:t xml:space="preserve">La qualité de la concertation interne au sein de l’établissement est un critère indispensable d’appréciation des projets (un contrat signé entre la direction de l'établissement et les OS de l'établissement doit ainsi </w:t>
      </w:r>
      <w:r w:rsidRPr="00037748">
        <w:rPr>
          <w:rFonts w:cs="Arial"/>
          <w:i/>
          <w:u w:val="single"/>
        </w:rPr>
        <w:t>obligatoirement</w:t>
      </w:r>
      <w:r>
        <w:rPr>
          <w:rFonts w:cs="Arial"/>
        </w:rPr>
        <w:t xml:space="preserve"> être joint au dossier)</w:t>
      </w:r>
    </w:p>
    <w:p w:rsidR="00101FDD" w:rsidRDefault="00101FDD" w:rsidP="00101FDD">
      <w:pPr>
        <w:numPr>
          <w:ilvl w:val="0"/>
          <w:numId w:val="7"/>
        </w:numPr>
        <w:jc w:val="both"/>
        <w:rPr>
          <w:rFonts w:cs="Arial"/>
        </w:rPr>
      </w:pPr>
      <w:r>
        <w:rPr>
          <w:rFonts w:cs="Arial"/>
        </w:rPr>
        <w:t>L’agence sera particulièrement attentive aux projets ayant une dimension territoriale et/ou multi-établissements, permettant d’atteindre une masse critique suffisante pour les plus petits établissements.</w:t>
      </w:r>
      <w:r w:rsidRPr="007721BE">
        <w:rPr>
          <w:rFonts w:cs="Arial"/>
        </w:rPr>
        <w:t xml:space="preserve"> </w:t>
      </w:r>
    </w:p>
    <w:p w:rsidR="00101FDD" w:rsidRPr="00693241" w:rsidRDefault="00101FDD" w:rsidP="00101FDD">
      <w:pPr>
        <w:numPr>
          <w:ilvl w:val="0"/>
          <w:numId w:val="7"/>
        </w:numPr>
        <w:jc w:val="both"/>
        <w:rPr>
          <w:rFonts w:cs="Arial"/>
        </w:rPr>
      </w:pPr>
      <w:r>
        <w:rPr>
          <w:rFonts w:cs="Arial"/>
        </w:rPr>
        <w:t>En termes de calendrier, l’a</w:t>
      </w:r>
      <w:r w:rsidRPr="00693241">
        <w:rPr>
          <w:rFonts w:cs="Arial"/>
        </w:rPr>
        <w:t xml:space="preserve">gence souhaite que les projets </w:t>
      </w:r>
      <w:r>
        <w:rPr>
          <w:rFonts w:cs="Arial"/>
        </w:rPr>
        <w:t>soient réalisés</w:t>
      </w:r>
      <w:r w:rsidRPr="00693241">
        <w:rPr>
          <w:rFonts w:cs="Arial"/>
        </w:rPr>
        <w:t xml:space="preserve"> dans des délais brefs afin d’en maximiser l’impact</w:t>
      </w:r>
      <w:r>
        <w:rPr>
          <w:rFonts w:cs="Arial"/>
        </w:rPr>
        <w:t xml:space="preserve"> et le suivi</w:t>
      </w:r>
      <w:r w:rsidRPr="00693241">
        <w:rPr>
          <w:rFonts w:cs="Arial"/>
        </w:rPr>
        <w:t>. Elle sera donc attentive, dans l’instruction, aux engagements des établissements en termes de calendrier</w:t>
      </w:r>
      <w:r>
        <w:rPr>
          <w:rFonts w:cs="Arial"/>
        </w:rPr>
        <w:t xml:space="preserve">. Ainsi, il est souhaité que les </w:t>
      </w:r>
      <w:r w:rsidRPr="00693241">
        <w:rPr>
          <w:rFonts w:cs="Arial"/>
        </w:rPr>
        <w:t>action</w:t>
      </w:r>
      <w:r>
        <w:rPr>
          <w:rFonts w:cs="Arial"/>
        </w:rPr>
        <w:t>s</w:t>
      </w:r>
      <w:r w:rsidRPr="00693241">
        <w:rPr>
          <w:rFonts w:cs="Arial"/>
        </w:rPr>
        <w:t xml:space="preserve"> se déroule</w:t>
      </w:r>
      <w:r>
        <w:rPr>
          <w:rFonts w:cs="Arial"/>
        </w:rPr>
        <w:t>nt</w:t>
      </w:r>
      <w:r w:rsidRPr="00693241">
        <w:rPr>
          <w:rFonts w:cs="Arial"/>
        </w:rPr>
        <w:t xml:space="preserve"> majoritairement </w:t>
      </w:r>
      <w:r w:rsidRPr="00D353A6">
        <w:rPr>
          <w:rFonts w:cs="Arial"/>
        </w:rPr>
        <w:t xml:space="preserve">dans les </w:t>
      </w:r>
      <w:r w:rsidR="000D3A33">
        <w:rPr>
          <w:rFonts w:cs="Arial"/>
        </w:rPr>
        <w:t xml:space="preserve">12 à </w:t>
      </w:r>
      <w:r w:rsidRPr="00D353A6">
        <w:rPr>
          <w:rFonts w:cs="Arial"/>
        </w:rPr>
        <w:t>24 mois</w:t>
      </w:r>
      <w:r w:rsidRPr="00693241">
        <w:rPr>
          <w:rFonts w:cs="Arial"/>
        </w:rPr>
        <w:t xml:space="preserve"> qui suivent l’octroi de la subvention</w:t>
      </w:r>
      <w:r w:rsidR="000D3A33">
        <w:rPr>
          <w:rFonts w:cs="Arial"/>
        </w:rPr>
        <w:t>, ce qui ne fait nullement obstacle au dépôt ultérieur d'une nouvelle candidature, pour les actions à plus long terme</w:t>
      </w:r>
      <w:r w:rsidRPr="00693241">
        <w:rPr>
          <w:rFonts w:cs="Arial"/>
        </w:rPr>
        <w:t>.</w:t>
      </w:r>
    </w:p>
    <w:p w:rsidR="008B26E5" w:rsidRDefault="00101FDD" w:rsidP="00101FDD">
      <w:pPr>
        <w:numPr>
          <w:ilvl w:val="0"/>
          <w:numId w:val="7"/>
        </w:numPr>
        <w:jc w:val="both"/>
        <w:rPr>
          <w:rFonts w:cs="Arial"/>
        </w:rPr>
      </w:pPr>
      <w:r w:rsidRPr="00386B63">
        <w:rPr>
          <w:rFonts w:cs="Arial"/>
        </w:rPr>
        <w:t xml:space="preserve">L’Agence fixe un principe de financement à hauteur de 30% des projets soumis, les 70% restants étant à la charge de l’établissement ou d’autres financeurs. </w:t>
      </w:r>
      <w:r w:rsidRPr="00CF74F4">
        <w:rPr>
          <w:rFonts w:cs="Arial"/>
        </w:rPr>
        <w:t xml:space="preserve">Ce niveau de financement pourra </w:t>
      </w:r>
      <w:r>
        <w:rPr>
          <w:rFonts w:cs="Arial"/>
        </w:rPr>
        <w:t xml:space="preserve">toutefois </w:t>
      </w:r>
      <w:r w:rsidRPr="00CF74F4">
        <w:rPr>
          <w:rFonts w:cs="Arial"/>
        </w:rPr>
        <w:t>être revu à la hausse à l’initiative de l’</w:t>
      </w:r>
      <w:r>
        <w:rPr>
          <w:rFonts w:cs="Arial"/>
        </w:rPr>
        <w:t>a</w:t>
      </w:r>
      <w:r w:rsidRPr="00CF74F4">
        <w:rPr>
          <w:rFonts w:cs="Arial"/>
        </w:rPr>
        <w:t xml:space="preserve">gence et sur avis du comité de suivi,  pour les projets présentant </w:t>
      </w:r>
      <w:r>
        <w:rPr>
          <w:rFonts w:cs="Arial"/>
        </w:rPr>
        <w:t xml:space="preserve">un </w:t>
      </w:r>
      <w:r w:rsidRPr="00CF74F4">
        <w:rPr>
          <w:rFonts w:cs="Arial"/>
        </w:rPr>
        <w:t xml:space="preserve">lien </w:t>
      </w:r>
      <w:r>
        <w:rPr>
          <w:rFonts w:cs="Arial"/>
        </w:rPr>
        <w:t xml:space="preserve">significatif </w:t>
      </w:r>
      <w:r w:rsidRPr="00CF74F4">
        <w:rPr>
          <w:rFonts w:cs="Arial"/>
        </w:rPr>
        <w:t>entre l’amélioration des conditions de travail et</w:t>
      </w:r>
      <w:r>
        <w:rPr>
          <w:rFonts w:cs="Arial"/>
        </w:rPr>
        <w:t xml:space="preserve"> </w:t>
      </w:r>
      <w:r w:rsidRPr="00CB2E3F">
        <w:rPr>
          <w:rFonts w:cs="Arial"/>
        </w:rPr>
        <w:t>la qualité et sécurité des soins, ou de coopération inter-établissements.</w:t>
      </w:r>
      <w:r w:rsidR="000D3A33">
        <w:rPr>
          <w:rFonts w:cs="Arial"/>
        </w:rPr>
        <w:t xml:space="preserve"> Par ailleurs, les projets ciblant spécifiquement le corps médical pourront faire l'objet d'un</w:t>
      </w:r>
      <w:r w:rsidR="00760130">
        <w:rPr>
          <w:rFonts w:cs="Arial"/>
        </w:rPr>
        <w:t>e</w:t>
      </w:r>
      <w:r w:rsidR="000D3A33">
        <w:rPr>
          <w:rFonts w:cs="Arial"/>
        </w:rPr>
        <w:t xml:space="preserve"> attention complémentaire de la part du Comité Régional Paritaire des praticiens hospitaliers.</w:t>
      </w:r>
    </w:p>
    <w:p w:rsidR="008B26E5" w:rsidRDefault="008B26E5" w:rsidP="008B26E5">
      <w:pPr>
        <w:jc w:val="both"/>
        <w:rPr>
          <w:rFonts w:cs="Arial"/>
        </w:rPr>
      </w:pPr>
    </w:p>
    <w:p w:rsidR="008B26E5" w:rsidRDefault="008B26E5" w:rsidP="008B26E5">
      <w:pPr>
        <w:jc w:val="both"/>
        <w:rPr>
          <w:rFonts w:cs="Arial"/>
        </w:rPr>
      </w:pPr>
    </w:p>
    <w:p w:rsidR="00101FDD" w:rsidRPr="00CB2E3F" w:rsidRDefault="00101FDD" w:rsidP="008B26E5">
      <w:pPr>
        <w:jc w:val="both"/>
        <w:rPr>
          <w:rFonts w:cs="Arial"/>
        </w:rPr>
      </w:pPr>
      <w:r w:rsidRPr="00CB2E3F">
        <w:rPr>
          <w:rFonts w:cs="Arial"/>
        </w:rPr>
        <w:t xml:space="preserve"> </w:t>
      </w:r>
    </w:p>
    <w:p w:rsidR="008B26E5" w:rsidRDefault="008B26E5" w:rsidP="008B26E5">
      <w:pPr>
        <w:pStyle w:val="Titre1"/>
      </w:pPr>
      <w:bookmarkStart w:id="5" w:name="_Toc372179355"/>
      <w:bookmarkStart w:id="6" w:name="_Toc448813897"/>
      <w:r>
        <w:t>Procédure applicable pour l’appel à projets</w:t>
      </w:r>
      <w:bookmarkEnd w:id="5"/>
      <w:bookmarkEnd w:id="6"/>
    </w:p>
    <w:p w:rsidR="008B26E5" w:rsidRDefault="008B26E5" w:rsidP="008B26E5">
      <w:pPr>
        <w:jc w:val="both"/>
        <w:rPr>
          <w:rFonts w:cs="Arial"/>
          <w:u w:val="single"/>
        </w:rPr>
      </w:pPr>
    </w:p>
    <w:p w:rsidR="008B26E5" w:rsidRPr="004C48C5" w:rsidRDefault="008B26E5" w:rsidP="008B26E5">
      <w:pPr>
        <w:jc w:val="both"/>
        <w:rPr>
          <w:rFonts w:cs="Arial"/>
        </w:rPr>
      </w:pPr>
      <w:r w:rsidRPr="004C48C5">
        <w:rPr>
          <w:rFonts w:cs="Arial"/>
        </w:rPr>
        <w:t>L’éla</w:t>
      </w:r>
      <w:r>
        <w:rPr>
          <w:rFonts w:cs="Arial"/>
        </w:rPr>
        <w:t>boration et la validation d’un Contrat Local d’Amélioration des Conditions de Travail se déroule en trois temps :</w:t>
      </w:r>
    </w:p>
    <w:p w:rsidR="008B26E5" w:rsidRPr="00031545" w:rsidRDefault="008B26E5" w:rsidP="008B26E5">
      <w:pPr>
        <w:jc w:val="both"/>
        <w:rPr>
          <w:rFonts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1241"/>
        <w:gridCol w:w="2669"/>
        <w:gridCol w:w="2666"/>
        <w:gridCol w:w="2666"/>
      </w:tblGrid>
      <w:tr w:rsidR="008B26E5" w:rsidRPr="001F05B7" w:rsidTr="008B26E5">
        <w:trPr>
          <w:trHeight w:val="565"/>
        </w:trPr>
        <w:tc>
          <w:tcPr>
            <w:tcW w:w="1242" w:type="dxa"/>
            <w:shd w:val="clear" w:color="auto" w:fill="BFBFBF"/>
            <w:vAlign w:val="center"/>
          </w:tcPr>
          <w:p w:rsidR="008B26E5" w:rsidRPr="00FB62EB" w:rsidRDefault="008B26E5" w:rsidP="008B26E5">
            <w:pPr>
              <w:ind w:left="284"/>
              <w:jc w:val="center"/>
              <w:rPr>
                <w:rFonts w:cs="Arial"/>
                <w:b/>
              </w:rPr>
            </w:pPr>
            <w:r>
              <w:rPr>
                <w:rFonts w:cs="Arial"/>
                <w:b/>
              </w:rPr>
              <w:t>Etapes</w:t>
            </w:r>
          </w:p>
        </w:tc>
        <w:tc>
          <w:tcPr>
            <w:tcW w:w="2682" w:type="dxa"/>
            <w:shd w:val="clear" w:color="auto" w:fill="BFBFBF"/>
            <w:vAlign w:val="center"/>
          </w:tcPr>
          <w:p w:rsidR="008B26E5" w:rsidRPr="00FB62EB" w:rsidRDefault="008B26E5" w:rsidP="008B26E5">
            <w:pPr>
              <w:numPr>
                <w:ilvl w:val="0"/>
                <w:numId w:val="12"/>
              </w:numPr>
              <w:ind w:left="284" w:hanging="218"/>
              <w:jc w:val="center"/>
              <w:rPr>
                <w:rFonts w:cs="Arial"/>
                <w:b/>
              </w:rPr>
            </w:pPr>
            <w:r w:rsidRPr="00FB62EB">
              <w:rPr>
                <w:rFonts w:cs="Arial"/>
                <w:b/>
              </w:rPr>
              <w:t>Elaboration du CLACT par l’établissement</w:t>
            </w:r>
          </w:p>
        </w:tc>
        <w:tc>
          <w:tcPr>
            <w:tcW w:w="2682" w:type="dxa"/>
            <w:shd w:val="clear" w:color="auto" w:fill="BFBFBF"/>
            <w:vAlign w:val="center"/>
          </w:tcPr>
          <w:p w:rsidR="008B26E5" w:rsidRPr="00FB62EB" w:rsidRDefault="008B26E5" w:rsidP="008B26E5">
            <w:pPr>
              <w:numPr>
                <w:ilvl w:val="0"/>
                <w:numId w:val="12"/>
              </w:numPr>
              <w:ind w:left="284" w:hanging="218"/>
              <w:jc w:val="center"/>
              <w:rPr>
                <w:rFonts w:cs="Arial"/>
                <w:b/>
              </w:rPr>
            </w:pPr>
            <w:r w:rsidRPr="00FB62EB">
              <w:rPr>
                <w:rFonts w:cs="Arial"/>
                <w:b/>
              </w:rPr>
              <w:t>Arbitrage régional</w:t>
            </w:r>
            <w:r>
              <w:rPr>
                <w:rFonts w:cs="Arial"/>
                <w:b/>
              </w:rPr>
              <w:t xml:space="preserve"> et décision de financement ARS</w:t>
            </w:r>
          </w:p>
        </w:tc>
        <w:tc>
          <w:tcPr>
            <w:tcW w:w="2682" w:type="dxa"/>
            <w:shd w:val="clear" w:color="auto" w:fill="BFBFBF"/>
            <w:vAlign w:val="center"/>
          </w:tcPr>
          <w:p w:rsidR="008B26E5" w:rsidRPr="00FB62EB" w:rsidRDefault="008B26E5" w:rsidP="008B26E5">
            <w:pPr>
              <w:numPr>
                <w:ilvl w:val="0"/>
                <w:numId w:val="12"/>
              </w:numPr>
              <w:ind w:left="284" w:hanging="218"/>
              <w:jc w:val="center"/>
              <w:rPr>
                <w:rFonts w:cs="Arial"/>
                <w:b/>
              </w:rPr>
            </w:pPr>
            <w:r w:rsidRPr="00FB62EB">
              <w:rPr>
                <w:rFonts w:cs="Arial"/>
                <w:b/>
              </w:rPr>
              <w:t>Mise en œuvre du CLACT</w:t>
            </w:r>
          </w:p>
        </w:tc>
      </w:tr>
      <w:tr w:rsidR="008B26E5" w:rsidRPr="001F05B7" w:rsidTr="00670961">
        <w:trPr>
          <w:trHeight w:val="1204"/>
        </w:trPr>
        <w:tc>
          <w:tcPr>
            <w:tcW w:w="1242" w:type="dxa"/>
            <w:vAlign w:val="center"/>
          </w:tcPr>
          <w:p w:rsidR="008B26E5" w:rsidRPr="007721BE" w:rsidRDefault="008B26E5" w:rsidP="008B26E5">
            <w:pPr>
              <w:jc w:val="center"/>
              <w:rPr>
                <w:rFonts w:cs="Arial"/>
                <w:b/>
              </w:rPr>
            </w:pPr>
            <w:r w:rsidRPr="007721BE">
              <w:rPr>
                <w:rFonts w:cs="Arial"/>
                <w:b/>
              </w:rPr>
              <w:t>Actions au sein de l’étape</w:t>
            </w:r>
          </w:p>
        </w:tc>
        <w:tc>
          <w:tcPr>
            <w:tcW w:w="2682" w:type="dxa"/>
          </w:tcPr>
          <w:p w:rsidR="008B26E5" w:rsidRPr="001F05B7" w:rsidRDefault="008B26E5" w:rsidP="008B26E5">
            <w:pPr>
              <w:rPr>
                <w:rFonts w:cs="Arial"/>
              </w:rPr>
            </w:pPr>
          </w:p>
          <w:p w:rsidR="008B26E5" w:rsidRPr="001F05B7" w:rsidRDefault="008B26E5" w:rsidP="008B26E5">
            <w:pPr>
              <w:rPr>
                <w:rFonts w:cs="Arial"/>
              </w:rPr>
            </w:pPr>
            <w:r w:rsidRPr="001F05B7">
              <w:rPr>
                <w:rFonts w:cs="Arial"/>
              </w:rPr>
              <w:t>Réalisation du diagnostic</w:t>
            </w:r>
          </w:p>
          <w:p w:rsidR="008B26E5" w:rsidRPr="001F05B7" w:rsidRDefault="008B26E5" w:rsidP="008B26E5">
            <w:pPr>
              <w:rPr>
                <w:rFonts w:cs="Arial"/>
              </w:rPr>
            </w:pPr>
          </w:p>
          <w:p w:rsidR="008B26E5" w:rsidRPr="001F05B7" w:rsidRDefault="008B26E5" w:rsidP="008B26E5">
            <w:pPr>
              <w:rPr>
                <w:rFonts w:cs="Arial"/>
              </w:rPr>
            </w:pPr>
            <w:r w:rsidRPr="001F05B7">
              <w:rPr>
                <w:rFonts w:cs="Arial"/>
              </w:rPr>
              <w:t>Négociation entre la direction et les représentants du personnel</w:t>
            </w:r>
            <w:r>
              <w:rPr>
                <w:rFonts w:cs="Arial"/>
              </w:rPr>
              <w:t xml:space="preserve"> (formalisée par un contrat)</w:t>
            </w:r>
          </w:p>
          <w:p w:rsidR="008B26E5" w:rsidRPr="001F05B7" w:rsidRDefault="008B26E5" w:rsidP="008B26E5">
            <w:pPr>
              <w:rPr>
                <w:rFonts w:cs="Arial"/>
              </w:rPr>
            </w:pPr>
          </w:p>
          <w:p w:rsidR="008B26E5" w:rsidRPr="001F05B7" w:rsidRDefault="008B26E5" w:rsidP="008B26E5">
            <w:pPr>
              <w:rPr>
                <w:rFonts w:cs="Arial"/>
              </w:rPr>
            </w:pPr>
            <w:r w:rsidRPr="001F05B7">
              <w:rPr>
                <w:rFonts w:cs="Arial"/>
              </w:rPr>
              <w:t>Présentation du contrat aux instances</w:t>
            </w:r>
            <w:r>
              <w:rPr>
                <w:rFonts w:cs="Arial"/>
              </w:rPr>
              <w:t xml:space="preserve"> pour avis</w:t>
            </w:r>
          </w:p>
          <w:p w:rsidR="008B26E5" w:rsidRDefault="008B26E5" w:rsidP="008B26E5">
            <w:pPr>
              <w:rPr>
                <w:rFonts w:cs="Arial"/>
              </w:rPr>
            </w:pPr>
          </w:p>
          <w:p w:rsidR="008B26E5" w:rsidRDefault="008B26E5" w:rsidP="008B26E5">
            <w:pPr>
              <w:rPr>
                <w:rFonts w:cs="Arial"/>
              </w:rPr>
            </w:pPr>
            <w:r>
              <w:rPr>
                <w:rFonts w:cs="Arial"/>
              </w:rPr>
              <w:t>Dépôt du contrat à l’Agence Régionale de Santé</w:t>
            </w:r>
            <w:r w:rsidR="000D3A33">
              <w:rPr>
                <w:rFonts w:cs="Arial"/>
              </w:rPr>
              <w:t xml:space="preserve">, </w:t>
            </w:r>
            <w:r w:rsidR="000D3A33">
              <w:rPr>
                <w:rFonts w:cs="Arial"/>
              </w:rPr>
              <w:lastRenderedPageBreak/>
              <w:t>associant les documents à joindre</w:t>
            </w:r>
          </w:p>
          <w:p w:rsidR="008B26E5" w:rsidRPr="001F05B7" w:rsidRDefault="008B26E5" w:rsidP="008B26E5">
            <w:pPr>
              <w:rPr>
                <w:rFonts w:cs="Arial"/>
              </w:rPr>
            </w:pPr>
          </w:p>
        </w:tc>
        <w:tc>
          <w:tcPr>
            <w:tcW w:w="2682" w:type="dxa"/>
          </w:tcPr>
          <w:p w:rsidR="008B26E5" w:rsidRPr="001F05B7" w:rsidRDefault="008B26E5" w:rsidP="008B26E5">
            <w:pPr>
              <w:rPr>
                <w:rFonts w:cs="Arial"/>
              </w:rPr>
            </w:pPr>
          </w:p>
          <w:p w:rsidR="008B26E5" w:rsidRDefault="008B26E5" w:rsidP="008B26E5">
            <w:pPr>
              <w:rPr>
                <w:rFonts w:cs="Arial"/>
              </w:rPr>
            </w:pPr>
            <w:r w:rsidRPr="001F05B7">
              <w:rPr>
                <w:rFonts w:cs="Arial"/>
              </w:rPr>
              <w:t xml:space="preserve">Instruction </w:t>
            </w:r>
            <w:r>
              <w:rPr>
                <w:rFonts w:cs="Arial"/>
              </w:rPr>
              <w:t>des dossiers par l'Agence</w:t>
            </w:r>
          </w:p>
          <w:p w:rsidR="008B26E5" w:rsidRDefault="008B26E5" w:rsidP="008B26E5">
            <w:pPr>
              <w:rPr>
                <w:rFonts w:cs="Arial"/>
              </w:rPr>
            </w:pPr>
          </w:p>
          <w:p w:rsidR="008B26E5" w:rsidRPr="001F05B7" w:rsidRDefault="008B26E5" w:rsidP="008B26E5">
            <w:pPr>
              <w:rPr>
                <w:rFonts w:cs="Arial"/>
              </w:rPr>
            </w:pPr>
            <w:r>
              <w:rPr>
                <w:rFonts w:cs="Arial"/>
              </w:rPr>
              <w:t>Avis individuel sur chaque</w:t>
            </w:r>
            <w:r w:rsidRPr="001F05B7">
              <w:rPr>
                <w:rFonts w:cs="Arial"/>
              </w:rPr>
              <w:t xml:space="preserve"> </w:t>
            </w:r>
            <w:r>
              <w:rPr>
                <w:rFonts w:cs="Arial"/>
              </w:rPr>
              <w:t>candidature</w:t>
            </w:r>
            <w:r w:rsidRPr="001F05B7">
              <w:rPr>
                <w:rFonts w:cs="Arial"/>
              </w:rPr>
              <w:t xml:space="preserve"> par le comité de suivi</w:t>
            </w:r>
            <w:r>
              <w:rPr>
                <w:rFonts w:cs="Arial"/>
              </w:rPr>
              <w:t xml:space="preserve"> des CLACT</w:t>
            </w:r>
          </w:p>
          <w:p w:rsidR="008B26E5" w:rsidRPr="001F05B7" w:rsidRDefault="008B26E5" w:rsidP="008B26E5">
            <w:pPr>
              <w:rPr>
                <w:rFonts w:cs="Arial"/>
              </w:rPr>
            </w:pPr>
          </w:p>
          <w:p w:rsidR="008B26E5" w:rsidRPr="001F05B7" w:rsidRDefault="008B26E5" w:rsidP="008B26E5">
            <w:pPr>
              <w:rPr>
                <w:rFonts w:cs="Arial"/>
              </w:rPr>
            </w:pPr>
            <w:r>
              <w:rPr>
                <w:rFonts w:cs="Arial"/>
              </w:rPr>
              <w:t>Agrément de la</w:t>
            </w:r>
            <w:r w:rsidRPr="001F05B7">
              <w:rPr>
                <w:rFonts w:cs="Arial"/>
              </w:rPr>
              <w:t xml:space="preserve"> D</w:t>
            </w:r>
            <w:r>
              <w:rPr>
                <w:rFonts w:cs="Arial"/>
              </w:rPr>
              <w:t>GARS et rédaction des notifications de crédits</w:t>
            </w:r>
          </w:p>
        </w:tc>
        <w:tc>
          <w:tcPr>
            <w:tcW w:w="2682" w:type="dxa"/>
          </w:tcPr>
          <w:p w:rsidR="008B26E5" w:rsidRPr="001F05B7" w:rsidRDefault="008B26E5" w:rsidP="008B26E5">
            <w:pPr>
              <w:rPr>
                <w:rFonts w:cs="Arial"/>
              </w:rPr>
            </w:pPr>
          </w:p>
          <w:p w:rsidR="008B26E5" w:rsidRPr="001F05B7" w:rsidRDefault="008B26E5" w:rsidP="008B26E5">
            <w:pPr>
              <w:rPr>
                <w:rFonts w:cs="Arial"/>
              </w:rPr>
            </w:pPr>
            <w:r>
              <w:rPr>
                <w:rFonts w:cs="Arial"/>
              </w:rPr>
              <w:t xml:space="preserve">Transmission d'un état d'avancement a  minima tous les ans </w:t>
            </w:r>
            <w:r w:rsidRPr="001F05B7">
              <w:rPr>
                <w:rFonts w:cs="Arial"/>
              </w:rPr>
              <w:t xml:space="preserve"> au comité de suivi</w:t>
            </w:r>
            <w:r>
              <w:rPr>
                <w:rFonts w:cs="Arial"/>
              </w:rPr>
              <w:t xml:space="preserve"> des CLACT (grille d'évaluation à compléter)</w:t>
            </w:r>
          </w:p>
          <w:p w:rsidR="008B26E5" w:rsidRPr="001F05B7" w:rsidRDefault="008B26E5" w:rsidP="008B26E5">
            <w:pPr>
              <w:rPr>
                <w:rFonts w:cs="Arial"/>
              </w:rPr>
            </w:pPr>
          </w:p>
          <w:p w:rsidR="008B26E5" w:rsidRPr="001F05B7" w:rsidRDefault="008B26E5" w:rsidP="008B26E5">
            <w:pPr>
              <w:rPr>
                <w:rFonts w:cs="Arial"/>
              </w:rPr>
            </w:pPr>
            <w:r w:rsidRPr="001F05B7">
              <w:rPr>
                <w:rFonts w:cs="Arial"/>
              </w:rPr>
              <w:t>Production d’un bilan concerté entre la direction, les représentants du personnel et le CHSCT</w:t>
            </w:r>
            <w:r>
              <w:rPr>
                <w:rFonts w:cs="Arial"/>
              </w:rPr>
              <w:t xml:space="preserve"> à l'issue de l'exécution du CLACT</w:t>
            </w:r>
            <w:r w:rsidRPr="001F05B7">
              <w:rPr>
                <w:rFonts w:cs="Arial"/>
              </w:rPr>
              <w:t xml:space="preserve"> </w:t>
            </w:r>
          </w:p>
          <w:p w:rsidR="008B26E5" w:rsidRPr="001F05B7" w:rsidRDefault="008B26E5" w:rsidP="008B26E5">
            <w:pPr>
              <w:rPr>
                <w:rFonts w:cs="Arial"/>
              </w:rPr>
            </w:pPr>
          </w:p>
          <w:p w:rsidR="008B26E5" w:rsidRPr="001F05B7" w:rsidRDefault="008B26E5" w:rsidP="008B26E5">
            <w:pPr>
              <w:rPr>
                <w:rFonts w:cs="Arial"/>
              </w:rPr>
            </w:pPr>
            <w:r w:rsidRPr="001F05B7">
              <w:rPr>
                <w:rFonts w:cs="Arial"/>
              </w:rPr>
              <w:t>Versement des crédits sur pièces justificatives</w:t>
            </w:r>
          </w:p>
        </w:tc>
      </w:tr>
      <w:tr w:rsidR="008B26E5" w:rsidRPr="001F05B7" w:rsidTr="008B26E5">
        <w:trPr>
          <w:trHeight w:val="629"/>
        </w:trPr>
        <w:tc>
          <w:tcPr>
            <w:tcW w:w="1242" w:type="dxa"/>
            <w:vAlign w:val="center"/>
          </w:tcPr>
          <w:p w:rsidR="008B26E5" w:rsidRPr="007721BE" w:rsidRDefault="008B26E5" w:rsidP="008B26E5">
            <w:pPr>
              <w:jc w:val="center"/>
              <w:rPr>
                <w:rFonts w:cs="Arial"/>
                <w:b/>
              </w:rPr>
            </w:pPr>
            <w:r w:rsidRPr="007721BE">
              <w:rPr>
                <w:rFonts w:cs="Arial"/>
                <w:b/>
              </w:rPr>
              <w:lastRenderedPageBreak/>
              <w:t>Durée</w:t>
            </w:r>
          </w:p>
        </w:tc>
        <w:tc>
          <w:tcPr>
            <w:tcW w:w="2682" w:type="dxa"/>
            <w:vAlign w:val="center"/>
          </w:tcPr>
          <w:p w:rsidR="008B26E5" w:rsidRPr="001F05B7" w:rsidRDefault="008B26E5" w:rsidP="008B26E5">
            <w:pPr>
              <w:jc w:val="center"/>
              <w:rPr>
                <w:rFonts w:cs="Arial"/>
              </w:rPr>
            </w:pPr>
            <w:r>
              <w:rPr>
                <w:rFonts w:cs="Arial"/>
              </w:rPr>
              <w:t>Pas de durée maximale mais respect de la fenêtre de dépôt des dossiers</w:t>
            </w:r>
          </w:p>
        </w:tc>
        <w:tc>
          <w:tcPr>
            <w:tcW w:w="2682" w:type="dxa"/>
            <w:vAlign w:val="center"/>
          </w:tcPr>
          <w:p w:rsidR="008B26E5" w:rsidRPr="001F05B7" w:rsidRDefault="008B26E5" w:rsidP="008B26E5">
            <w:pPr>
              <w:jc w:val="center"/>
              <w:rPr>
                <w:rFonts w:cs="Arial"/>
              </w:rPr>
            </w:pPr>
            <w:r>
              <w:rPr>
                <w:rFonts w:cs="Arial"/>
              </w:rPr>
              <w:t xml:space="preserve">Comité de Suivi </w:t>
            </w:r>
          </w:p>
        </w:tc>
        <w:tc>
          <w:tcPr>
            <w:tcW w:w="2682" w:type="dxa"/>
            <w:vAlign w:val="center"/>
          </w:tcPr>
          <w:p w:rsidR="008B26E5" w:rsidRPr="001F05B7" w:rsidRDefault="008B26E5" w:rsidP="008B26E5">
            <w:pPr>
              <w:jc w:val="center"/>
              <w:rPr>
                <w:rFonts w:cs="Arial"/>
              </w:rPr>
            </w:pPr>
            <w:r w:rsidRPr="00D353A6">
              <w:rPr>
                <w:rFonts w:cs="Arial"/>
              </w:rPr>
              <w:t>24</w:t>
            </w:r>
            <w:r>
              <w:rPr>
                <w:rFonts w:cs="Arial"/>
              </w:rPr>
              <w:t xml:space="preserve"> mois (dans la mesure du possible)</w:t>
            </w:r>
          </w:p>
        </w:tc>
      </w:tr>
    </w:tbl>
    <w:p w:rsidR="008B26E5" w:rsidRPr="00391B6C" w:rsidRDefault="008B26E5" w:rsidP="008B26E5"/>
    <w:p w:rsidR="008B26E5" w:rsidRDefault="00EA3607" w:rsidP="008B26E5">
      <w:pPr>
        <w:jc w:val="both"/>
        <w:rPr>
          <w:rFonts w:cs="Arial"/>
        </w:rPr>
      </w:pPr>
      <w:bookmarkStart w:id="7" w:name="_Toc448813898"/>
      <w:r w:rsidRPr="009532DE">
        <w:t xml:space="preserve">La procédure d’élaboration </w:t>
      </w:r>
      <w:r w:rsidRPr="00EA3607">
        <w:rPr>
          <w:b/>
        </w:rPr>
        <w:t>au niveau des établissements</w:t>
      </w:r>
      <w:bookmarkEnd w:id="7"/>
      <w:r>
        <w:rPr>
          <w:rFonts w:cs="Arial"/>
        </w:rPr>
        <w:t xml:space="preserve"> est une</w:t>
      </w:r>
      <w:r w:rsidR="008B26E5">
        <w:rPr>
          <w:rFonts w:cs="Arial"/>
        </w:rPr>
        <w:t xml:space="preserve"> démarche négociée qui se déroule en 3 étapes :</w:t>
      </w:r>
    </w:p>
    <w:p w:rsidR="008B26E5" w:rsidRDefault="008B26E5" w:rsidP="008B26E5">
      <w:pPr>
        <w:jc w:val="both"/>
        <w:rPr>
          <w:rFonts w:cs="Arial"/>
        </w:rPr>
      </w:pPr>
    </w:p>
    <w:p w:rsidR="008B26E5" w:rsidRPr="00796C20" w:rsidRDefault="008B26E5" w:rsidP="008B26E5">
      <w:pPr>
        <w:jc w:val="both"/>
        <w:rPr>
          <w:rFonts w:cs="Arial"/>
          <w:u w:val="single"/>
        </w:rPr>
      </w:pPr>
      <w:r w:rsidRPr="00796C20">
        <w:rPr>
          <w:rFonts w:cs="Arial"/>
          <w:u w:val="single"/>
        </w:rPr>
        <w:t>- Etape 1 : Le diagnostic</w:t>
      </w:r>
    </w:p>
    <w:p w:rsidR="008B26E5" w:rsidRDefault="008B26E5" w:rsidP="008B26E5">
      <w:pPr>
        <w:jc w:val="both"/>
        <w:rPr>
          <w:rFonts w:cs="Arial"/>
          <w:iCs/>
        </w:rPr>
      </w:pPr>
      <w:r>
        <w:rPr>
          <w:rFonts w:cs="Arial"/>
        </w:rPr>
        <w:t xml:space="preserve">Le projet de contrat repose sur une phase préalable de diagnostic approfondi </w:t>
      </w:r>
      <w:r w:rsidRPr="00082531">
        <w:rPr>
          <w:rFonts w:cs="Arial"/>
          <w:iCs/>
        </w:rPr>
        <w:t>se traduisant par la rédaction d’un document d’orientation.</w:t>
      </w:r>
    </w:p>
    <w:p w:rsidR="008B26E5" w:rsidRPr="00AB74C8" w:rsidRDefault="008B26E5" w:rsidP="008B26E5">
      <w:pPr>
        <w:jc w:val="both"/>
        <w:rPr>
          <w:rFonts w:cs="Arial"/>
          <w:iCs/>
        </w:rPr>
      </w:pPr>
      <w:r w:rsidRPr="00AB74C8">
        <w:rPr>
          <w:rFonts w:cs="Arial"/>
          <w:iCs/>
        </w:rPr>
        <w:t>Ce document doit être soumis à débat et avis du CHSCT.</w:t>
      </w:r>
    </w:p>
    <w:p w:rsidR="008B26E5" w:rsidRPr="0032150A" w:rsidRDefault="008B26E5" w:rsidP="008B26E5">
      <w:pPr>
        <w:jc w:val="both"/>
        <w:rPr>
          <w:rFonts w:cs="Arial"/>
        </w:rPr>
      </w:pPr>
      <w:r w:rsidRPr="0032150A">
        <w:rPr>
          <w:rFonts w:cs="Arial"/>
        </w:rPr>
        <w:t xml:space="preserve">L’objectif de </w:t>
      </w:r>
      <w:r w:rsidR="009B5EB0">
        <w:rPr>
          <w:rFonts w:cs="Arial"/>
        </w:rPr>
        <w:t xml:space="preserve">ce </w:t>
      </w:r>
      <w:r w:rsidRPr="0032150A">
        <w:rPr>
          <w:rFonts w:cs="Arial"/>
        </w:rPr>
        <w:t>document est de dégager, en fonction du contexte et des spécificités de l’établissement, les axes prioritaires d’actions à engager pour mettre en place une politique active de prévention.</w:t>
      </w:r>
    </w:p>
    <w:p w:rsidR="008B26E5" w:rsidRDefault="008B26E5" w:rsidP="008B26E5">
      <w:pPr>
        <w:jc w:val="both"/>
        <w:rPr>
          <w:rFonts w:cs="Arial"/>
        </w:rPr>
      </w:pPr>
    </w:p>
    <w:p w:rsidR="008B26E5" w:rsidRDefault="008B26E5" w:rsidP="008B26E5">
      <w:pPr>
        <w:jc w:val="both"/>
        <w:rPr>
          <w:rFonts w:cs="Arial"/>
        </w:rPr>
      </w:pPr>
      <w:r>
        <w:rPr>
          <w:rFonts w:cs="Arial"/>
        </w:rPr>
        <w:t>Ce document établi en lien avec le projet social de l’établissement, le volet social du CPOM et le document unique exploitera les données du bilan social, du rapport annuel de la médecine du travail, les données sociales et démographiques, les enquêtes individuelles ou collectives ayant pu être discutées au sein des instances.</w:t>
      </w:r>
    </w:p>
    <w:p w:rsidR="008B26E5" w:rsidRDefault="008B26E5" w:rsidP="008B26E5">
      <w:pPr>
        <w:jc w:val="both"/>
        <w:rPr>
          <w:rFonts w:cs="Arial"/>
        </w:rPr>
      </w:pPr>
    </w:p>
    <w:p w:rsidR="008B26E5" w:rsidRPr="00796C20" w:rsidRDefault="008B26E5" w:rsidP="008B26E5">
      <w:pPr>
        <w:jc w:val="both"/>
        <w:rPr>
          <w:rFonts w:cs="Arial"/>
          <w:u w:val="single"/>
        </w:rPr>
      </w:pPr>
      <w:r w:rsidRPr="00796C20">
        <w:rPr>
          <w:rFonts w:cs="Arial"/>
          <w:u w:val="single"/>
        </w:rPr>
        <w:t>- Etape 2 : La négociation entre la direction et les représentants du personnel</w:t>
      </w:r>
    </w:p>
    <w:p w:rsidR="008B26E5" w:rsidRPr="00DE6F65" w:rsidRDefault="008B26E5" w:rsidP="008B26E5">
      <w:pPr>
        <w:jc w:val="both"/>
        <w:rPr>
          <w:rFonts w:cs="Arial"/>
          <w:b/>
        </w:rPr>
      </w:pPr>
      <w:r>
        <w:rPr>
          <w:rFonts w:cs="Arial"/>
        </w:rPr>
        <w:t xml:space="preserve">Sur la base des travaux menés au sein de l’établissement et plus particulièrement du document d’orientation, </w:t>
      </w:r>
      <w:r w:rsidRPr="00DE6F65">
        <w:rPr>
          <w:rFonts w:cs="Arial"/>
          <w:b/>
        </w:rPr>
        <w:t xml:space="preserve">la direction négocie avec les organisations syndicales représentatives </w:t>
      </w:r>
      <w:r>
        <w:rPr>
          <w:rFonts w:cs="Arial"/>
          <w:b/>
        </w:rPr>
        <w:t xml:space="preserve">dans l’établissement </w:t>
      </w:r>
      <w:r w:rsidRPr="00DE6F65">
        <w:rPr>
          <w:rFonts w:cs="Arial"/>
          <w:b/>
        </w:rPr>
        <w:t>en vue d’aboutir à la signature d’un contrat.</w:t>
      </w:r>
    </w:p>
    <w:p w:rsidR="008B26E5" w:rsidRDefault="008B26E5" w:rsidP="008B26E5">
      <w:pPr>
        <w:jc w:val="both"/>
        <w:rPr>
          <w:rFonts w:cs="Arial"/>
        </w:rPr>
      </w:pPr>
      <w:r w:rsidRPr="00974689">
        <w:rPr>
          <w:rFonts w:cs="Arial"/>
          <w:iCs/>
        </w:rPr>
        <w:t>Ce contrat devra prévoir les actions d’amélioration des conditions de travail, de la santé et la sécurité au travail, que l’établissement s’engage à réaliser en fonction du soutien financier apporté par l’ARS au titre des crédits du F</w:t>
      </w:r>
      <w:r>
        <w:rPr>
          <w:rFonts w:cs="Arial"/>
          <w:iCs/>
        </w:rPr>
        <w:t xml:space="preserve">IR et </w:t>
      </w:r>
      <w:r>
        <w:rPr>
          <w:rFonts w:cs="Arial"/>
        </w:rPr>
        <w:t xml:space="preserve">identifier quelques </w:t>
      </w:r>
      <w:r w:rsidRPr="00796C20">
        <w:rPr>
          <w:rFonts w:cs="Arial"/>
          <w:b/>
        </w:rPr>
        <w:t>objectifs cibles</w:t>
      </w:r>
      <w:r>
        <w:rPr>
          <w:rFonts w:cs="Arial"/>
          <w:b/>
        </w:rPr>
        <w:t>.</w:t>
      </w:r>
      <w:r>
        <w:rPr>
          <w:rFonts w:cs="Arial"/>
        </w:rPr>
        <w:t xml:space="preserve"> Une attention particulière sera portée au choix des indicateurs et à leur fiabilité.</w:t>
      </w:r>
    </w:p>
    <w:p w:rsidR="008B26E5" w:rsidRDefault="008B26E5" w:rsidP="008B26E5">
      <w:pPr>
        <w:jc w:val="both"/>
        <w:rPr>
          <w:rFonts w:cs="Arial"/>
        </w:rPr>
      </w:pPr>
    </w:p>
    <w:p w:rsidR="008B26E5" w:rsidRPr="00796C20" w:rsidRDefault="008B26E5" w:rsidP="008B26E5">
      <w:pPr>
        <w:jc w:val="both"/>
        <w:rPr>
          <w:rFonts w:cs="Arial"/>
          <w:u w:val="single"/>
        </w:rPr>
      </w:pPr>
      <w:r>
        <w:rPr>
          <w:rFonts w:cs="Arial"/>
          <w:u w:val="single"/>
        </w:rPr>
        <w:t>- Etape 3 : L</w:t>
      </w:r>
      <w:r w:rsidRPr="00796C20">
        <w:rPr>
          <w:rFonts w:cs="Arial"/>
          <w:u w:val="single"/>
        </w:rPr>
        <w:t xml:space="preserve">a présentation de l’accord aux instances </w:t>
      </w:r>
    </w:p>
    <w:p w:rsidR="008B26E5" w:rsidRDefault="008B26E5" w:rsidP="008B26E5">
      <w:pPr>
        <w:jc w:val="both"/>
        <w:rPr>
          <w:rFonts w:cs="Arial"/>
        </w:rPr>
      </w:pPr>
      <w:r>
        <w:rPr>
          <w:rFonts w:cs="Arial"/>
        </w:rPr>
        <w:t>Le contrat est ensuite présenté devant les instances de l’établissement (comité technique d’établissement, commission médicale d’établissement, comité d’hygiène, de sécurité et des conditions de travail) ou,</w:t>
      </w:r>
      <w:r w:rsidRPr="00AB74C8">
        <w:rPr>
          <w:rFonts w:cs="Arial"/>
        </w:rPr>
        <w:t xml:space="preserve"> a minima devant le CHSCT</w:t>
      </w:r>
      <w:r>
        <w:rPr>
          <w:rFonts w:cs="Arial"/>
        </w:rPr>
        <w:t>, pour avis.</w:t>
      </w:r>
    </w:p>
    <w:p w:rsidR="008B26E5" w:rsidRDefault="008B26E5" w:rsidP="008B26E5">
      <w:pPr>
        <w:jc w:val="both"/>
        <w:rPr>
          <w:rFonts w:cs="Arial"/>
        </w:rPr>
      </w:pPr>
    </w:p>
    <w:p w:rsidR="008B26E5" w:rsidRDefault="008B26E5" w:rsidP="008B26E5">
      <w:pPr>
        <w:jc w:val="both"/>
        <w:rPr>
          <w:rFonts w:cs="Arial"/>
        </w:rPr>
      </w:pPr>
      <w:r>
        <w:rPr>
          <w:rFonts w:cs="Arial"/>
        </w:rPr>
        <w:t>L’accord et les avis sont à transmettre à l’ARS.</w:t>
      </w:r>
    </w:p>
    <w:p w:rsidR="000D3A33" w:rsidRDefault="000D3A33" w:rsidP="008B26E5">
      <w:pPr>
        <w:jc w:val="both"/>
        <w:rPr>
          <w:rFonts w:cs="Arial"/>
        </w:rPr>
      </w:pPr>
    </w:p>
    <w:p w:rsidR="00EA3607" w:rsidRDefault="00EA3607" w:rsidP="008B26E5">
      <w:pPr>
        <w:jc w:val="both"/>
        <w:rPr>
          <w:rFonts w:cs="Arial"/>
        </w:rPr>
      </w:pPr>
    </w:p>
    <w:p w:rsidR="00EF55BF" w:rsidRDefault="00EF55BF" w:rsidP="002E77EE">
      <w:pPr>
        <w:pStyle w:val="Titre1"/>
      </w:pPr>
      <w:bookmarkStart w:id="8" w:name="_Toc448813899"/>
      <w:r w:rsidRPr="002E77EE">
        <w:t>Conditions</w:t>
      </w:r>
      <w:r w:rsidR="00F11E6E">
        <w:t xml:space="preserve"> </w:t>
      </w:r>
      <w:r w:rsidR="005739D4">
        <w:t>de financement</w:t>
      </w:r>
      <w:r w:rsidR="00D3204F">
        <w:t xml:space="preserve"> et critères d'éligibilité</w:t>
      </w:r>
      <w:bookmarkEnd w:id="8"/>
    </w:p>
    <w:p w:rsidR="000D3A33" w:rsidRDefault="000D3A33" w:rsidP="000D3A33">
      <w:pPr>
        <w:pStyle w:val="Titre2"/>
      </w:pPr>
      <w:bookmarkStart w:id="9" w:name="_Toc448813900"/>
      <w:r>
        <w:t>Périmètre des dépenses pouvant être pris</w:t>
      </w:r>
      <w:r w:rsidR="00EC0511">
        <w:t>es</w:t>
      </w:r>
      <w:r>
        <w:t xml:space="preserve"> en charge</w:t>
      </w:r>
      <w:bookmarkEnd w:id="9"/>
    </w:p>
    <w:p w:rsidR="000D3A33" w:rsidRPr="00C36289" w:rsidRDefault="000D3A33" w:rsidP="000D3A33">
      <w:pPr>
        <w:jc w:val="both"/>
        <w:rPr>
          <w:rFonts w:cs="Arial"/>
        </w:rPr>
      </w:pPr>
      <w:r>
        <w:rPr>
          <w:rFonts w:cs="Arial"/>
        </w:rPr>
        <w:t>Les coûts finan</w:t>
      </w:r>
      <w:r w:rsidRPr="00C36289">
        <w:rPr>
          <w:rFonts w:cs="Arial"/>
        </w:rPr>
        <w:t>çables au titre du FIR couvrent l’achat des prestations suivantes</w:t>
      </w:r>
      <w:r>
        <w:rPr>
          <w:rFonts w:cs="Arial"/>
        </w:rPr>
        <w:t>, ou leur équivalent en rémunération dès lors qu'il s'agit de prestations assurées en interne par du personnel hospitalier</w:t>
      </w:r>
      <w:r w:rsidRPr="00C36289">
        <w:rPr>
          <w:rFonts w:cs="Arial"/>
        </w:rPr>
        <w:t> : assistance-conseil, audits, formation-action en ergonomie, en psychologie du travail, actions d’ingénierie…</w:t>
      </w:r>
    </w:p>
    <w:p w:rsidR="000D3A33" w:rsidRDefault="000D3A33" w:rsidP="000D3A33">
      <w:pPr>
        <w:jc w:val="both"/>
        <w:rPr>
          <w:rFonts w:cs="Arial"/>
        </w:rPr>
      </w:pPr>
      <w:r w:rsidRPr="00C36289">
        <w:rPr>
          <w:rFonts w:cs="Arial"/>
        </w:rPr>
        <w:t>Par ailleurs, le FIR n'a pas vocation à prendre en charge des dépenses pérennes</w:t>
      </w:r>
      <w:r>
        <w:rPr>
          <w:rFonts w:cs="Arial"/>
        </w:rPr>
        <w:t xml:space="preserve"> (notamment de formation)</w:t>
      </w:r>
      <w:r w:rsidRPr="00C36289">
        <w:rPr>
          <w:rFonts w:cs="Arial"/>
        </w:rPr>
        <w:t xml:space="preserve"> sauf dans l'hypothèse o</w:t>
      </w:r>
      <w:r w:rsidR="00BA019F">
        <w:rPr>
          <w:rFonts w:cs="Arial"/>
        </w:rPr>
        <w:t>ù</w:t>
      </w:r>
      <w:r w:rsidRPr="00C36289">
        <w:rPr>
          <w:rFonts w:cs="Arial"/>
        </w:rPr>
        <w:t xml:space="preserve"> l'établissement s'engage à assurer le relai</w:t>
      </w:r>
      <w:r>
        <w:rPr>
          <w:rFonts w:cs="Arial"/>
        </w:rPr>
        <w:t>s</w:t>
      </w:r>
      <w:r w:rsidRPr="00C36289">
        <w:rPr>
          <w:rFonts w:cs="Arial"/>
        </w:rPr>
        <w:t xml:space="preserve"> financier au terme du financement FIR.</w:t>
      </w:r>
    </w:p>
    <w:p w:rsidR="000D3A33" w:rsidRPr="000D3A33" w:rsidRDefault="000D3A33" w:rsidP="000D3A33">
      <w:pPr>
        <w:jc w:val="both"/>
        <w:rPr>
          <w:rFonts w:cs="Arial"/>
          <w:u w:val="single"/>
        </w:rPr>
      </w:pPr>
      <w:r w:rsidRPr="000D3A33">
        <w:rPr>
          <w:rFonts w:cs="Arial"/>
          <w:u w:val="single"/>
        </w:rPr>
        <w:t xml:space="preserve">Sont exclus de toute prise en charge par le FIR : </w:t>
      </w:r>
    </w:p>
    <w:p w:rsidR="000D3A33" w:rsidRPr="00C36289" w:rsidRDefault="000D3A33" w:rsidP="000D3A33">
      <w:pPr>
        <w:numPr>
          <w:ilvl w:val="0"/>
          <w:numId w:val="19"/>
        </w:numPr>
        <w:ind w:left="709" w:hanging="425"/>
        <w:jc w:val="both"/>
        <w:rPr>
          <w:rFonts w:cs="Arial"/>
        </w:rPr>
      </w:pPr>
      <w:r w:rsidRPr="00D353A6">
        <w:rPr>
          <w:rFonts w:cs="Arial"/>
        </w:rPr>
        <w:t>les</w:t>
      </w:r>
      <w:r w:rsidRPr="00C36289">
        <w:rPr>
          <w:rFonts w:cs="Arial"/>
        </w:rPr>
        <w:t xml:space="preserve"> frais de remplacement des agents envoyés en formation </w:t>
      </w:r>
    </w:p>
    <w:p w:rsidR="000D3A33" w:rsidRPr="00C36289" w:rsidRDefault="000D3A33" w:rsidP="000D3A33">
      <w:pPr>
        <w:numPr>
          <w:ilvl w:val="0"/>
          <w:numId w:val="19"/>
        </w:numPr>
        <w:ind w:left="709" w:hanging="425"/>
        <w:jc w:val="both"/>
        <w:rPr>
          <w:rFonts w:cs="Arial"/>
        </w:rPr>
      </w:pPr>
      <w:r w:rsidRPr="00C36289">
        <w:rPr>
          <w:rFonts w:cs="Arial"/>
        </w:rPr>
        <w:t>les activités payantes pour le personnel</w:t>
      </w:r>
    </w:p>
    <w:p w:rsidR="000D3A33" w:rsidRPr="002869A6" w:rsidRDefault="000D3A33" w:rsidP="000D3A33">
      <w:pPr>
        <w:numPr>
          <w:ilvl w:val="0"/>
          <w:numId w:val="19"/>
        </w:numPr>
        <w:ind w:left="709" w:hanging="425"/>
        <w:jc w:val="both"/>
        <w:rPr>
          <w:rFonts w:cs="Arial"/>
        </w:rPr>
      </w:pPr>
      <w:r w:rsidRPr="00C36289">
        <w:rPr>
          <w:rFonts w:cs="Arial"/>
        </w:rPr>
        <w:t>les</w:t>
      </w:r>
      <w:r>
        <w:rPr>
          <w:rFonts w:cs="Arial"/>
        </w:rPr>
        <w:t xml:space="preserve"> activités </w:t>
      </w:r>
      <w:r w:rsidRPr="00D353A6">
        <w:rPr>
          <w:rFonts w:cs="Arial"/>
        </w:rPr>
        <w:t>se déroulant hors du temps de travail</w:t>
      </w:r>
    </w:p>
    <w:p w:rsidR="000D3A33" w:rsidRPr="008B26E5" w:rsidRDefault="000D3A33" w:rsidP="000D3A33">
      <w:pPr>
        <w:jc w:val="both"/>
        <w:rPr>
          <w:rFonts w:cs="Arial"/>
        </w:rPr>
      </w:pPr>
    </w:p>
    <w:p w:rsidR="005739D4" w:rsidRDefault="00D3204F" w:rsidP="00D3204F">
      <w:pPr>
        <w:pStyle w:val="Titre2"/>
      </w:pPr>
      <w:bookmarkStart w:id="10" w:name="_Toc448813901"/>
      <w:r>
        <w:lastRenderedPageBreak/>
        <w:t>Pièces à joindre à la candidature</w:t>
      </w:r>
      <w:bookmarkEnd w:id="10"/>
    </w:p>
    <w:p w:rsidR="005739D4" w:rsidRDefault="005739D4" w:rsidP="005739D4">
      <w:pPr>
        <w:jc w:val="both"/>
      </w:pPr>
      <w:r>
        <w:t>Le financement du contrat est par ailleurs soumis à plusieurs autres conditions</w:t>
      </w:r>
      <w:r w:rsidR="006D262F">
        <w:t xml:space="preserve">, qui constituent des </w:t>
      </w:r>
      <w:r w:rsidR="006D262F" w:rsidRPr="00F55195">
        <w:rPr>
          <w:u w:val="single"/>
        </w:rPr>
        <w:t>pièces à joindre au dossier de candidature</w:t>
      </w:r>
      <w:r w:rsidR="006D262F">
        <w:t xml:space="preserve"> </w:t>
      </w:r>
      <w:r>
        <w:t xml:space="preserve">: </w:t>
      </w:r>
    </w:p>
    <w:p w:rsidR="00513109" w:rsidRDefault="00513109" w:rsidP="005739D4">
      <w:pPr>
        <w:jc w:val="both"/>
      </w:pPr>
    </w:p>
    <w:p w:rsidR="005739D4" w:rsidRDefault="00513109" w:rsidP="00513109">
      <w:pPr>
        <w:jc w:val="both"/>
      </w:pPr>
      <w:r>
        <w:t xml:space="preserve">   </w:t>
      </w:r>
      <w:r>
        <w:sym w:font="Wingdings" w:char="F0F0"/>
      </w:r>
      <w:r>
        <w:t xml:space="preserve"> </w:t>
      </w:r>
      <w:r w:rsidR="000D3A33">
        <w:t>Contrat co-signé, témoignant du r</w:t>
      </w:r>
      <w:r w:rsidR="005739D4">
        <w:t>espect du processus de négociation (projet négocié entre les O</w:t>
      </w:r>
      <w:r w:rsidR="00D80BA3">
        <w:t xml:space="preserve">rganisations </w:t>
      </w:r>
      <w:r w:rsidR="005739D4">
        <w:t>S</w:t>
      </w:r>
      <w:r w:rsidR="00D80BA3">
        <w:t>yndicales (OS)</w:t>
      </w:r>
      <w:r w:rsidR="005739D4">
        <w:t xml:space="preserve"> et le directeur de l'établissement)  </w:t>
      </w:r>
    </w:p>
    <w:p w:rsidR="005739D4" w:rsidRDefault="00513109" w:rsidP="00513109">
      <w:pPr>
        <w:jc w:val="both"/>
      </w:pPr>
      <w:r>
        <w:t xml:space="preserve">   </w:t>
      </w:r>
      <w:r>
        <w:sym w:font="Wingdings" w:char="F0F0"/>
      </w:r>
      <w:r>
        <w:t xml:space="preserve">  Production:</w:t>
      </w:r>
    </w:p>
    <w:p w:rsidR="005739D4" w:rsidRDefault="00513109" w:rsidP="005739D4">
      <w:pPr>
        <w:numPr>
          <w:ilvl w:val="0"/>
          <w:numId w:val="36"/>
        </w:numPr>
        <w:jc w:val="both"/>
      </w:pPr>
      <w:r>
        <w:t>d</w:t>
      </w:r>
      <w:r w:rsidR="005739D4">
        <w:t>u projet négocié entre le directeur et les OS de l'établissement</w:t>
      </w:r>
    </w:p>
    <w:p w:rsidR="00513109" w:rsidRDefault="00513109" w:rsidP="005739D4">
      <w:pPr>
        <w:numPr>
          <w:ilvl w:val="0"/>
          <w:numId w:val="36"/>
        </w:numPr>
        <w:jc w:val="both"/>
      </w:pPr>
      <w:r>
        <w:t>de l'avis des instances</w:t>
      </w:r>
      <w:r w:rsidR="00101FDD">
        <w:t xml:space="preserve"> </w:t>
      </w:r>
    </w:p>
    <w:p w:rsidR="005739D4" w:rsidRDefault="00513109" w:rsidP="005739D4">
      <w:pPr>
        <w:numPr>
          <w:ilvl w:val="0"/>
          <w:numId w:val="36"/>
        </w:numPr>
        <w:jc w:val="both"/>
      </w:pPr>
      <w:r>
        <w:t>d</w:t>
      </w:r>
      <w:r w:rsidR="005739D4">
        <w:t>u dossier électronique</w:t>
      </w:r>
    </w:p>
    <w:p w:rsidR="005739D4" w:rsidRDefault="00513109" w:rsidP="005739D4">
      <w:pPr>
        <w:numPr>
          <w:ilvl w:val="0"/>
          <w:numId w:val="36"/>
        </w:numPr>
        <w:jc w:val="both"/>
      </w:pPr>
      <w:r>
        <w:t>d</w:t>
      </w:r>
      <w:r w:rsidR="005739D4">
        <w:t>u DUERP</w:t>
      </w:r>
    </w:p>
    <w:p w:rsidR="00EA3607" w:rsidRDefault="00EA3607" w:rsidP="005739D4">
      <w:pPr>
        <w:numPr>
          <w:ilvl w:val="0"/>
          <w:numId w:val="36"/>
        </w:numPr>
        <w:jc w:val="both"/>
      </w:pPr>
      <w:r>
        <w:t>de la candidature sous format tableur (Excel ou autre), conforme au format transmis par l'ARS</w:t>
      </w:r>
    </w:p>
    <w:p w:rsidR="005739D4" w:rsidRDefault="00513109" w:rsidP="005739D4">
      <w:pPr>
        <w:numPr>
          <w:ilvl w:val="0"/>
          <w:numId w:val="36"/>
        </w:numPr>
        <w:jc w:val="both"/>
      </w:pPr>
      <w:r>
        <w:t>d</w:t>
      </w:r>
      <w:r w:rsidR="005739D4">
        <w:t>e la grille d'évaluation relative aux éventuels CLACT antérieurs</w:t>
      </w:r>
    </w:p>
    <w:p w:rsidR="006D262F" w:rsidRDefault="006D262F" w:rsidP="00513109">
      <w:pPr>
        <w:jc w:val="both"/>
      </w:pPr>
    </w:p>
    <w:p w:rsidR="00513109" w:rsidRDefault="006D262F" w:rsidP="00513109">
      <w:pPr>
        <w:jc w:val="both"/>
      </w:pPr>
      <w:r>
        <w:t xml:space="preserve">   </w:t>
      </w:r>
      <w:r>
        <w:sym w:font="Wingdings" w:char="F0F0"/>
      </w:r>
      <w:r>
        <w:t xml:space="preserve">  </w:t>
      </w:r>
      <w:r w:rsidR="00513109">
        <w:t>Conditions supplémentaires concernant les achats d'équipements:</w:t>
      </w:r>
    </w:p>
    <w:p w:rsidR="00513109" w:rsidRDefault="00513109" w:rsidP="00513109">
      <w:pPr>
        <w:numPr>
          <w:ilvl w:val="0"/>
          <w:numId w:val="36"/>
        </w:numPr>
        <w:jc w:val="both"/>
      </w:pPr>
      <w:r>
        <w:t>avis du service de santé au travail et du service biomédical lorsqu'il existe</w:t>
      </w:r>
    </w:p>
    <w:p w:rsidR="00513109" w:rsidRDefault="00513109" w:rsidP="00513109">
      <w:pPr>
        <w:numPr>
          <w:ilvl w:val="0"/>
          <w:numId w:val="36"/>
        </w:numPr>
        <w:jc w:val="both"/>
      </w:pPr>
      <w:r>
        <w:t>engagements mentionnés ci-après en matière de formation des personnels, de maintenance des équipements et de déclaration du parc existant, ainsi que d'optimisation des achats.</w:t>
      </w:r>
    </w:p>
    <w:p w:rsidR="00E60401" w:rsidRDefault="00E60401" w:rsidP="00E60401">
      <w:pPr>
        <w:jc w:val="both"/>
        <w:rPr>
          <w:rFonts w:cs="Arial"/>
        </w:rPr>
      </w:pPr>
    </w:p>
    <w:p w:rsidR="006D262F" w:rsidRDefault="006D262F" w:rsidP="00E60401">
      <w:pPr>
        <w:jc w:val="both"/>
        <w:rPr>
          <w:rFonts w:cs="Arial"/>
        </w:rPr>
      </w:pPr>
      <w:r>
        <w:t xml:space="preserve">   </w:t>
      </w:r>
      <w:r>
        <w:sym w:font="Wingdings" w:char="F0F0"/>
      </w:r>
      <w:r>
        <w:t xml:space="preserve">  Conditions supplémentaires concernant les achats de prestations :</w:t>
      </w:r>
    </w:p>
    <w:p w:rsidR="006D262F" w:rsidRDefault="006D262F" w:rsidP="006D262F">
      <w:pPr>
        <w:numPr>
          <w:ilvl w:val="0"/>
          <w:numId w:val="36"/>
        </w:numPr>
        <w:jc w:val="both"/>
        <w:rPr>
          <w:rFonts w:cs="Arial"/>
        </w:rPr>
      </w:pPr>
      <w:r>
        <w:t>plan de formation de l'exercice en cours, mettant en évidence que les formations inhérentes à la prévention des TMS sont programmés</w:t>
      </w:r>
    </w:p>
    <w:p w:rsidR="006D262F" w:rsidRDefault="006D262F" w:rsidP="00E60401">
      <w:pPr>
        <w:jc w:val="both"/>
        <w:rPr>
          <w:rFonts w:cs="Arial"/>
        </w:rPr>
      </w:pPr>
    </w:p>
    <w:p w:rsidR="00E60401" w:rsidRDefault="00E60401" w:rsidP="00E60401">
      <w:pPr>
        <w:jc w:val="both"/>
        <w:rPr>
          <w:rFonts w:cs="Arial"/>
        </w:rPr>
      </w:pPr>
      <w:r>
        <w:rPr>
          <w:rFonts w:cs="Arial"/>
        </w:rPr>
        <w:t>Si le contrat prévoit plusieurs actions, il est nécessaire d’individualiser ces dernières en reprenant pour chacune :</w:t>
      </w:r>
    </w:p>
    <w:p w:rsidR="00E60401" w:rsidRDefault="00E60401" w:rsidP="00E60401">
      <w:pPr>
        <w:numPr>
          <w:ilvl w:val="0"/>
          <w:numId w:val="1"/>
        </w:numPr>
        <w:jc w:val="both"/>
        <w:rPr>
          <w:rFonts w:cs="Arial"/>
        </w:rPr>
      </w:pPr>
      <w:r>
        <w:rPr>
          <w:rFonts w:cs="Arial"/>
        </w:rPr>
        <w:t>le  niveau de priorité de l’action dans le dispositif</w:t>
      </w:r>
    </w:p>
    <w:p w:rsidR="00E60401" w:rsidRDefault="00E60401" w:rsidP="00E60401">
      <w:pPr>
        <w:numPr>
          <w:ilvl w:val="0"/>
          <w:numId w:val="1"/>
        </w:numPr>
        <w:jc w:val="both"/>
        <w:rPr>
          <w:rFonts w:cs="Arial"/>
        </w:rPr>
      </w:pPr>
      <w:r>
        <w:rPr>
          <w:rFonts w:cs="Arial"/>
        </w:rPr>
        <w:t>le calendrier et les modalités de mise en œuvre</w:t>
      </w:r>
    </w:p>
    <w:p w:rsidR="00E60401" w:rsidRDefault="00E60401" w:rsidP="00E60401">
      <w:pPr>
        <w:numPr>
          <w:ilvl w:val="0"/>
          <w:numId w:val="1"/>
        </w:numPr>
        <w:jc w:val="both"/>
        <w:rPr>
          <w:rFonts w:cs="Arial"/>
        </w:rPr>
      </w:pPr>
      <w:r>
        <w:rPr>
          <w:rFonts w:cs="Arial"/>
        </w:rPr>
        <w:t>le plan de financement et la répartition financière sur l’ensemble de la période</w:t>
      </w:r>
    </w:p>
    <w:p w:rsidR="00E60401" w:rsidRDefault="00E60401" w:rsidP="00E60401">
      <w:pPr>
        <w:jc w:val="both"/>
        <w:rPr>
          <w:rFonts w:cs="Arial"/>
        </w:rPr>
      </w:pPr>
    </w:p>
    <w:p w:rsidR="00D3204F" w:rsidRDefault="00D3204F" w:rsidP="00D3204F">
      <w:pPr>
        <w:jc w:val="both"/>
        <w:rPr>
          <w:rFonts w:cs="Arial"/>
        </w:rPr>
      </w:pPr>
      <w:r>
        <w:rPr>
          <w:rFonts w:cs="Arial"/>
        </w:rPr>
        <w:t>Pour chaque action prévue, l</w:t>
      </w:r>
      <w:r w:rsidRPr="001C7257">
        <w:rPr>
          <w:rFonts w:cs="Arial"/>
        </w:rPr>
        <w:t xml:space="preserve">es contrats devront distinguer la part financée par l’établissement </w:t>
      </w:r>
      <w:r>
        <w:rPr>
          <w:rFonts w:cs="Arial"/>
        </w:rPr>
        <w:t>de</w:t>
      </w:r>
      <w:r w:rsidRPr="001C7257">
        <w:rPr>
          <w:rFonts w:cs="Arial"/>
        </w:rPr>
        <w:t xml:space="preserve"> celle sollicitée au titre du FIR</w:t>
      </w:r>
      <w:r>
        <w:rPr>
          <w:rFonts w:cs="Arial"/>
        </w:rPr>
        <w:t>, notamment dans la grille à remplir pour la candidature</w:t>
      </w:r>
      <w:r w:rsidRPr="001C7257">
        <w:rPr>
          <w:rFonts w:cs="Arial"/>
        </w:rPr>
        <w:t xml:space="preserve">. </w:t>
      </w:r>
      <w:r>
        <w:rPr>
          <w:rFonts w:cs="Arial"/>
        </w:rPr>
        <w:t>Cette part doit correspondre au taux de co-financement prévu (30%, cf. ci-dessous) pour chaque action du contrat.</w:t>
      </w:r>
    </w:p>
    <w:p w:rsidR="00D3204F" w:rsidRDefault="00D3204F" w:rsidP="00E60401">
      <w:pPr>
        <w:jc w:val="both"/>
        <w:rPr>
          <w:rFonts w:cs="Arial"/>
        </w:rPr>
      </w:pPr>
    </w:p>
    <w:p w:rsidR="00D3204F" w:rsidRDefault="00D3204F" w:rsidP="00E60401">
      <w:pPr>
        <w:jc w:val="both"/>
        <w:rPr>
          <w:rFonts w:cs="Arial"/>
        </w:rPr>
      </w:pPr>
    </w:p>
    <w:p w:rsidR="00D3204F" w:rsidRDefault="00D3204F" w:rsidP="00D3204F">
      <w:pPr>
        <w:pStyle w:val="Titre2"/>
      </w:pPr>
      <w:bookmarkStart w:id="11" w:name="_Toc448813902"/>
      <w:r>
        <w:t>Principes de co-financement et critères de sélection des candidatures</w:t>
      </w:r>
      <w:bookmarkEnd w:id="11"/>
    </w:p>
    <w:p w:rsidR="00D3204F" w:rsidRPr="000455AC" w:rsidRDefault="00D3204F" w:rsidP="00D3204F">
      <w:pPr>
        <w:jc w:val="both"/>
      </w:pPr>
      <w:r w:rsidRPr="000455AC">
        <w:rPr>
          <w:rFonts w:cs="Arial"/>
        </w:rPr>
        <w:t xml:space="preserve">L’Agence fixe un </w:t>
      </w:r>
      <w:r w:rsidRPr="00D80BA3">
        <w:rPr>
          <w:rFonts w:cs="Arial"/>
          <w:b/>
        </w:rPr>
        <w:t xml:space="preserve">principe de </w:t>
      </w:r>
      <w:r>
        <w:rPr>
          <w:rFonts w:cs="Arial"/>
          <w:b/>
        </w:rPr>
        <w:t>co-</w:t>
      </w:r>
      <w:r w:rsidRPr="00D80BA3">
        <w:rPr>
          <w:rFonts w:cs="Arial"/>
          <w:b/>
        </w:rPr>
        <w:t>financement de 30%</w:t>
      </w:r>
      <w:r w:rsidRPr="000455AC">
        <w:rPr>
          <w:rFonts w:cs="Arial"/>
        </w:rPr>
        <w:t xml:space="preserve"> pour les projets</w:t>
      </w:r>
      <w:r>
        <w:rPr>
          <w:rFonts w:cs="Arial"/>
        </w:rPr>
        <w:t xml:space="preserve"> de CLACT déposés par les établissements</w:t>
      </w:r>
      <w:r w:rsidRPr="000455AC">
        <w:rPr>
          <w:rFonts w:cs="Arial"/>
        </w:rPr>
        <w:t>.</w:t>
      </w:r>
    </w:p>
    <w:p w:rsidR="00D3204F" w:rsidRDefault="00D3204F" w:rsidP="00E60401">
      <w:pPr>
        <w:jc w:val="both"/>
        <w:rPr>
          <w:rFonts w:cs="Arial"/>
        </w:rPr>
      </w:pPr>
    </w:p>
    <w:p w:rsidR="00D80BA3" w:rsidRDefault="00E60401" w:rsidP="002F5F03">
      <w:pPr>
        <w:jc w:val="both"/>
      </w:pPr>
      <w:r w:rsidRPr="00FA252E">
        <w:rPr>
          <w:rFonts w:cs="Arial"/>
        </w:rPr>
        <w:t>L’ARS se réserve par ailleurs la possibilité de cibler prioritairement certains établissements</w:t>
      </w:r>
      <w:r>
        <w:rPr>
          <w:rFonts w:cs="Arial"/>
        </w:rPr>
        <w:t>, ou de réviser le taux de prise en charge par le FIR</w:t>
      </w:r>
      <w:r w:rsidRPr="00FA252E">
        <w:rPr>
          <w:rFonts w:cs="Arial"/>
        </w:rPr>
        <w:t>, en fonction de critères économiques ou territoriaux.</w:t>
      </w:r>
      <w:r>
        <w:rPr>
          <w:rFonts w:cs="Arial"/>
        </w:rPr>
        <w:t xml:space="preserve"> </w:t>
      </w:r>
    </w:p>
    <w:p w:rsidR="00D3204F" w:rsidRDefault="00D3204F" w:rsidP="00D3204F">
      <w:pPr>
        <w:jc w:val="both"/>
      </w:pPr>
    </w:p>
    <w:p w:rsidR="00D3204F" w:rsidRDefault="00D3204F" w:rsidP="00D3204F">
      <w:pPr>
        <w:jc w:val="both"/>
      </w:pPr>
      <w:r>
        <w:t>Les financements seront attribués en fonction des conditions d'éligibilité évoquées ci-après mais également, si le montant cumulé des demandes dépasse l'enveloppe budgétaire prévisionnelle, selon les critères de priorisation suivants</w:t>
      </w:r>
      <w:r w:rsidR="00B015B4">
        <w:t xml:space="preserve"> </w:t>
      </w:r>
      <w:r>
        <w:t>:</w:t>
      </w:r>
    </w:p>
    <w:p w:rsidR="00D3204F" w:rsidRPr="000455AC" w:rsidRDefault="00D3204F" w:rsidP="00D3204F">
      <w:pPr>
        <w:jc w:val="both"/>
      </w:pPr>
    </w:p>
    <w:p w:rsidR="00D3204F" w:rsidRPr="00513109" w:rsidRDefault="00D3204F" w:rsidP="00D3204F">
      <w:pPr>
        <w:numPr>
          <w:ilvl w:val="0"/>
          <w:numId w:val="33"/>
        </w:numPr>
        <w:jc w:val="both"/>
      </w:pPr>
      <w:r w:rsidRPr="00513109">
        <w:t>Le niveau d'équipement préexistant de l'établissement</w:t>
      </w:r>
    </w:p>
    <w:p w:rsidR="00D3204F" w:rsidRPr="00513109" w:rsidRDefault="00D3204F" w:rsidP="00D3204F">
      <w:pPr>
        <w:numPr>
          <w:ilvl w:val="0"/>
          <w:numId w:val="33"/>
        </w:numPr>
        <w:jc w:val="both"/>
      </w:pPr>
      <w:r w:rsidRPr="00513109">
        <w:t>La lourdeur des prises en charge (personnes âgées, personnes obèses, secteur de neurologie…)</w:t>
      </w:r>
    </w:p>
    <w:p w:rsidR="00D3204F" w:rsidRPr="00513109" w:rsidRDefault="00D3204F" w:rsidP="00D3204F">
      <w:pPr>
        <w:numPr>
          <w:ilvl w:val="0"/>
          <w:numId w:val="33"/>
        </w:numPr>
        <w:jc w:val="both"/>
      </w:pPr>
      <w:r>
        <w:t>L'existence d'un CLACT antérieur et son avancement, le cas échéant</w:t>
      </w:r>
    </w:p>
    <w:p w:rsidR="00D3204F" w:rsidRPr="00513109" w:rsidRDefault="00D3204F" w:rsidP="00D3204F">
      <w:pPr>
        <w:numPr>
          <w:ilvl w:val="0"/>
          <w:numId w:val="33"/>
        </w:numPr>
        <w:jc w:val="both"/>
      </w:pPr>
      <w:r w:rsidRPr="00513109">
        <w:t>Le calendrier de réalisation</w:t>
      </w:r>
      <w:r>
        <w:t xml:space="preserve"> – il est demandé aux établissements de privilégier des démarches pouvant aboutir sous 12 à 24 mois, les projets plus longs pouvant faire l'objet d'une demande ultérieure</w:t>
      </w:r>
    </w:p>
    <w:p w:rsidR="00D3204F" w:rsidRDefault="00D3204F" w:rsidP="00D3204F">
      <w:pPr>
        <w:jc w:val="both"/>
      </w:pPr>
    </w:p>
    <w:p w:rsidR="00D3204F" w:rsidRPr="00513109" w:rsidRDefault="00D3204F" w:rsidP="00D3204F">
      <w:pPr>
        <w:jc w:val="both"/>
      </w:pPr>
      <w:r w:rsidRPr="00513109">
        <w:t>Par ailleurs, d'autres critères pourront être établis en lien avec les membres du comité de suivi  CLACT si cela s'avère nécessaire au regard, toujours, du nombre de dossiers reçus.</w:t>
      </w:r>
    </w:p>
    <w:p w:rsidR="00D3204F" w:rsidRDefault="00D3204F" w:rsidP="002F5F03">
      <w:pPr>
        <w:jc w:val="both"/>
      </w:pPr>
    </w:p>
    <w:p w:rsidR="00D80BA3" w:rsidRPr="00513109" w:rsidRDefault="00D80BA3" w:rsidP="002F5F03">
      <w:pPr>
        <w:jc w:val="both"/>
      </w:pPr>
    </w:p>
    <w:p w:rsidR="00246BC1" w:rsidRPr="00480510" w:rsidRDefault="005739D4" w:rsidP="00D3204F">
      <w:pPr>
        <w:pStyle w:val="Titre2"/>
      </w:pPr>
      <w:bookmarkStart w:id="12" w:name="_Toc448813903"/>
      <w:r>
        <w:lastRenderedPageBreak/>
        <w:t>Critères d'é</w:t>
      </w:r>
      <w:r w:rsidR="00EF55BF" w:rsidRPr="00480510">
        <w:t>li</w:t>
      </w:r>
      <w:r w:rsidR="00EF55BF" w:rsidRPr="005739D4">
        <w:t>g</w:t>
      </w:r>
      <w:r w:rsidR="00EF55BF" w:rsidRPr="00480510">
        <w:t xml:space="preserve">ibilité </w:t>
      </w:r>
      <w:r w:rsidR="00EA3607">
        <w:t xml:space="preserve">spécifiques aux </w:t>
      </w:r>
      <w:r w:rsidR="00D97EA5">
        <w:t>achat</w:t>
      </w:r>
      <w:r w:rsidR="00EA3607">
        <w:t>s</w:t>
      </w:r>
      <w:r w:rsidR="00D97EA5">
        <w:t xml:space="preserve"> d'équipements</w:t>
      </w:r>
      <w:bookmarkEnd w:id="12"/>
    </w:p>
    <w:p w:rsidR="00F11E6E" w:rsidRDefault="00246BC1" w:rsidP="00EF55BF">
      <w:pPr>
        <w:jc w:val="both"/>
      </w:pPr>
      <w:r>
        <w:t xml:space="preserve">L'éligibilité des dossiers </w:t>
      </w:r>
      <w:r w:rsidR="00EF55BF">
        <w:t>est fonction du respect de plusieurs critères</w:t>
      </w:r>
      <w:r w:rsidR="00F11E6E">
        <w:t xml:space="preserve"> portant sur :</w:t>
      </w:r>
    </w:p>
    <w:p w:rsidR="005739D4" w:rsidRDefault="005739D4" w:rsidP="00F11E6E">
      <w:pPr>
        <w:numPr>
          <w:ilvl w:val="0"/>
          <w:numId w:val="27"/>
        </w:numPr>
        <w:jc w:val="both"/>
      </w:pPr>
      <w:r>
        <w:t>La nature des équipements pour lesquels le financement est sollicité</w:t>
      </w:r>
    </w:p>
    <w:p w:rsidR="00EF55BF" w:rsidRDefault="00F11E6E" w:rsidP="00F11E6E">
      <w:pPr>
        <w:numPr>
          <w:ilvl w:val="0"/>
          <w:numId w:val="27"/>
        </w:numPr>
        <w:jc w:val="both"/>
      </w:pPr>
      <w:r>
        <w:t>L'inscription des investissement</w:t>
      </w:r>
      <w:r w:rsidR="00303A77">
        <w:t>s</w:t>
      </w:r>
      <w:r>
        <w:t xml:space="preserve"> dans une politique de maîtrise des risques professionnels</w:t>
      </w:r>
    </w:p>
    <w:p w:rsidR="00303A77" w:rsidRDefault="00303A77" w:rsidP="00F11E6E">
      <w:pPr>
        <w:numPr>
          <w:ilvl w:val="0"/>
          <w:numId w:val="27"/>
        </w:numPr>
        <w:jc w:val="both"/>
      </w:pPr>
      <w:r>
        <w:t>La stratégie d'équipement et de maintenance de l'établissement</w:t>
      </w:r>
      <w:r w:rsidR="0022185D">
        <w:t>.</w:t>
      </w:r>
    </w:p>
    <w:p w:rsidR="00EA3607" w:rsidRDefault="00EA3607" w:rsidP="00EA3607">
      <w:pPr>
        <w:jc w:val="both"/>
      </w:pPr>
    </w:p>
    <w:p w:rsidR="002E77EE" w:rsidRDefault="002E77EE" w:rsidP="00D3204F">
      <w:pPr>
        <w:pStyle w:val="Titre3"/>
      </w:pPr>
      <w:bookmarkStart w:id="13" w:name="_Toc448813904"/>
      <w:bookmarkStart w:id="14" w:name="_Toc405235876"/>
      <w:r>
        <w:t xml:space="preserve">Equipements </w:t>
      </w:r>
      <w:r w:rsidR="009864A6">
        <w:t>éligibles</w:t>
      </w:r>
      <w:bookmarkEnd w:id="13"/>
    </w:p>
    <w:p w:rsidR="002E77EE" w:rsidRDefault="002E77EE" w:rsidP="002E77EE">
      <w:pPr>
        <w:jc w:val="both"/>
      </w:pPr>
      <w:r>
        <w:t xml:space="preserve">Le choix a été fait de concentrer les crédits sur les achats d'équipements de manutention des malades. </w:t>
      </w:r>
      <w:r w:rsidRPr="00E61345">
        <w:rPr>
          <w:u w:val="single"/>
        </w:rPr>
        <w:t>Les matériels éligibles sont les suivants</w:t>
      </w:r>
      <w:r w:rsidR="00B015B4">
        <w:rPr>
          <w:u w:val="single"/>
        </w:rPr>
        <w:t xml:space="preserve"> </w:t>
      </w:r>
      <w:r>
        <w:t>:</w:t>
      </w:r>
    </w:p>
    <w:p w:rsidR="00AC74DA" w:rsidRDefault="00BE140F" w:rsidP="00AC74DA">
      <w:pPr>
        <w:numPr>
          <w:ilvl w:val="0"/>
          <w:numId w:val="32"/>
        </w:numPr>
      </w:pPr>
      <w:bookmarkStart w:id="15" w:name="OLE_LINK1"/>
      <w:r w:rsidRPr="002E77EE">
        <w:t>Rails au plafond avec moteur et accessoires (le cas échéant, les travaux d'installation sont éligibles au financement)</w:t>
      </w:r>
    </w:p>
    <w:p w:rsidR="002E77EE" w:rsidRDefault="002E77EE" w:rsidP="00AC74DA">
      <w:pPr>
        <w:numPr>
          <w:ilvl w:val="0"/>
          <w:numId w:val="32"/>
        </w:numPr>
      </w:pPr>
      <w:r>
        <w:t>Tapis de rehaussement</w:t>
      </w:r>
    </w:p>
    <w:p w:rsidR="002E77EE" w:rsidRDefault="002E77EE" w:rsidP="002E77EE">
      <w:pPr>
        <w:numPr>
          <w:ilvl w:val="0"/>
          <w:numId w:val="32"/>
        </w:numPr>
      </w:pPr>
      <w:r>
        <w:t>Disque de transfert</w:t>
      </w:r>
    </w:p>
    <w:p w:rsidR="002E77EE" w:rsidRDefault="002E77EE" w:rsidP="002E77EE">
      <w:pPr>
        <w:numPr>
          <w:ilvl w:val="0"/>
          <w:numId w:val="32"/>
        </w:numPr>
      </w:pPr>
      <w:r>
        <w:t>Tapis de transfert souple</w:t>
      </w:r>
    </w:p>
    <w:p w:rsidR="002E77EE" w:rsidRDefault="002E77EE" w:rsidP="002E77EE">
      <w:pPr>
        <w:numPr>
          <w:ilvl w:val="0"/>
          <w:numId w:val="32"/>
        </w:numPr>
      </w:pPr>
      <w:r>
        <w:t>Planche</w:t>
      </w:r>
      <w:r w:rsidR="000D5F59">
        <w:t>s</w:t>
      </w:r>
      <w:r>
        <w:t xml:space="preserve"> de transfert rigide</w:t>
      </w:r>
    </w:p>
    <w:p w:rsidR="002E77EE" w:rsidRDefault="002E77EE" w:rsidP="002E77EE">
      <w:pPr>
        <w:numPr>
          <w:ilvl w:val="0"/>
          <w:numId w:val="32"/>
        </w:numPr>
      </w:pPr>
      <w:r>
        <w:t>Lève</w:t>
      </w:r>
      <w:r w:rsidR="000D5F59">
        <w:t>s</w:t>
      </w:r>
      <w:r>
        <w:t xml:space="preserve"> malade</w:t>
      </w:r>
      <w:r w:rsidR="000D5F59">
        <w:t>s</w:t>
      </w:r>
    </w:p>
    <w:p w:rsidR="002E77EE" w:rsidRDefault="002E77EE" w:rsidP="002E77EE">
      <w:pPr>
        <w:numPr>
          <w:ilvl w:val="0"/>
          <w:numId w:val="32"/>
        </w:numPr>
      </w:pPr>
      <w:r>
        <w:t>Verticalisateur</w:t>
      </w:r>
      <w:r w:rsidR="000D5F59">
        <w:t>s</w:t>
      </w:r>
      <w:r>
        <w:t xml:space="preserve"> électrique</w:t>
      </w:r>
      <w:r w:rsidR="00D80BA3">
        <w:t>s</w:t>
      </w:r>
    </w:p>
    <w:p w:rsidR="006D262F" w:rsidRDefault="002E77EE" w:rsidP="006D262F">
      <w:pPr>
        <w:numPr>
          <w:ilvl w:val="0"/>
          <w:numId w:val="32"/>
        </w:numPr>
      </w:pPr>
      <w:r>
        <w:t>Guidon</w:t>
      </w:r>
      <w:r w:rsidR="000D5F59">
        <w:t>s</w:t>
      </w:r>
      <w:r>
        <w:t xml:space="preserve"> de transfert</w:t>
      </w:r>
      <w:bookmarkEnd w:id="15"/>
    </w:p>
    <w:p w:rsidR="00101FDD" w:rsidRDefault="00101FDD" w:rsidP="002E77EE">
      <w:pPr>
        <w:jc w:val="both"/>
      </w:pPr>
    </w:p>
    <w:p w:rsidR="009268D8" w:rsidRDefault="003B7F06" w:rsidP="002E77EE">
      <w:pPr>
        <w:jc w:val="both"/>
      </w:pPr>
      <w:r w:rsidRPr="00010A80">
        <w:t>L'instruction des candidatures déposées en 2016 a mis en évidence des besoins spécifiques à la prise en charge de patients obèses</w:t>
      </w:r>
      <w:r w:rsidR="00E24BAA" w:rsidRPr="00010A80">
        <w:t>. A</w:t>
      </w:r>
      <w:r w:rsidRPr="00010A80">
        <w:t>près concertation avec le Comité de suivi</w:t>
      </w:r>
      <w:r w:rsidR="00E24BAA" w:rsidRPr="00010A80">
        <w:t>, ces équipements peuvent être inclus dans un CLACT ; toutefois, l</w:t>
      </w:r>
      <w:r w:rsidR="0072524C" w:rsidRPr="00010A80">
        <w:t>'éligibilité sera restreinte à l'acquisition d'équipements en nombre limité, à destination des</w:t>
      </w:r>
      <w:r w:rsidR="00E24BAA" w:rsidRPr="00010A80">
        <w:t xml:space="preserve"> établissements </w:t>
      </w:r>
      <w:r w:rsidR="0072524C" w:rsidRPr="00010A80">
        <w:t>ayant à assurer des soins non programmés (dans la majorité des cas, il s'agira de co</w:t>
      </w:r>
      <w:r w:rsidR="00A66B76" w:rsidRPr="00010A80">
        <w:t>financer au plus</w:t>
      </w:r>
      <w:r w:rsidR="0072524C" w:rsidRPr="00010A80">
        <w:t xml:space="preserve"> 1 lit ou 1 brancard adapté pour un établissement ; ce volume pourra être révisé à la hausse pour les établissements ayant une activité très significative, après avis du comité de suivi)</w:t>
      </w:r>
      <w:r w:rsidR="0025165B" w:rsidRPr="00010A80">
        <w:t>.</w:t>
      </w:r>
      <w:bookmarkStart w:id="16" w:name="_GoBack"/>
      <w:bookmarkEnd w:id="16"/>
    </w:p>
    <w:p w:rsidR="009268D8" w:rsidRDefault="009268D8" w:rsidP="002E77EE">
      <w:pPr>
        <w:jc w:val="both"/>
      </w:pPr>
    </w:p>
    <w:p w:rsidR="002E77EE" w:rsidRDefault="002E77EE" w:rsidP="002E77EE">
      <w:pPr>
        <w:jc w:val="both"/>
      </w:pPr>
      <w:r>
        <w:t>Des projets portant sur d'autres types d'équipements peuvent être inclus dans le projet de l'établissement</w:t>
      </w:r>
      <w:r w:rsidR="0025165B">
        <w:t xml:space="preserve"> </w:t>
      </w:r>
      <w:r w:rsidR="005739D4">
        <w:t>;</w:t>
      </w:r>
      <w:r>
        <w:t xml:space="preserve"> leur financement sera cependant assujetti à une règle de priorisation, </w:t>
      </w:r>
      <w:r w:rsidR="005739D4">
        <w:t>celui-ci</w:t>
      </w:r>
      <w:r>
        <w:t xml:space="preserve"> ayant vocation à couvrir en pr</w:t>
      </w:r>
      <w:r w:rsidR="000A5E47">
        <w:t>i</w:t>
      </w:r>
      <w:r>
        <w:t>orité les matériels précités</w:t>
      </w:r>
      <w:r w:rsidR="005739D4">
        <w:t xml:space="preserve">. </w:t>
      </w:r>
      <w:r w:rsidR="005739D4" w:rsidRPr="00E61345">
        <w:rPr>
          <w:u w:val="single"/>
        </w:rPr>
        <w:t>Les autres types d'équipements potentiellement éligibles sont les suivants</w:t>
      </w:r>
      <w:r>
        <w:t xml:space="preserve"> : </w:t>
      </w:r>
    </w:p>
    <w:p w:rsidR="00074390" w:rsidRDefault="00074390" w:rsidP="00074390">
      <w:pPr>
        <w:numPr>
          <w:ilvl w:val="0"/>
          <w:numId w:val="40"/>
        </w:numPr>
      </w:pPr>
      <w:bookmarkStart w:id="17" w:name="OLE_LINK2"/>
      <w:r>
        <w:t>Systèmes de traction de lits ("</w:t>
      </w:r>
      <w:proofErr w:type="spellStart"/>
      <w:r>
        <w:t>bed-movers</w:t>
      </w:r>
      <w:proofErr w:type="spellEnd"/>
      <w:r>
        <w:t xml:space="preserve">") </w:t>
      </w:r>
    </w:p>
    <w:p w:rsidR="002E77EE" w:rsidRDefault="002E77EE" w:rsidP="002E77EE">
      <w:pPr>
        <w:numPr>
          <w:ilvl w:val="0"/>
          <w:numId w:val="40"/>
        </w:numPr>
      </w:pPr>
      <w:r>
        <w:t>Systèmes de traction de charges lourdes (armoires, chariots</w:t>
      </w:r>
      <w:r w:rsidR="00074390">
        <w:t>, gerbeurs, transpalettes, diables</w:t>
      </w:r>
      <w:r>
        <w:t>)</w:t>
      </w:r>
    </w:p>
    <w:p w:rsidR="00074390" w:rsidRDefault="008B26E5" w:rsidP="00074390">
      <w:pPr>
        <w:numPr>
          <w:ilvl w:val="0"/>
          <w:numId w:val="40"/>
        </w:numPr>
      </w:pPr>
      <w:r>
        <w:t>Sièges de douche</w:t>
      </w:r>
      <w:r w:rsidR="0025165B">
        <w:t>, c</w:t>
      </w:r>
      <w:r w:rsidR="00074390">
        <w:t>hariots et fauteuils de douche</w:t>
      </w:r>
    </w:p>
    <w:p w:rsidR="008B26E5" w:rsidRDefault="008B26E5" w:rsidP="00D80BA3">
      <w:pPr>
        <w:numPr>
          <w:ilvl w:val="0"/>
          <w:numId w:val="40"/>
        </w:numPr>
      </w:pPr>
      <w:r>
        <w:t>Fauteuils ergonomiques</w:t>
      </w:r>
    </w:p>
    <w:p w:rsidR="00074390" w:rsidRDefault="00074390" w:rsidP="00D80BA3">
      <w:pPr>
        <w:numPr>
          <w:ilvl w:val="0"/>
          <w:numId w:val="40"/>
        </w:numPr>
      </w:pPr>
      <w:r>
        <w:t>Ceintures de levage, sangles de levage</w:t>
      </w:r>
      <w:r w:rsidR="00305E8B">
        <w:t>, harnais</w:t>
      </w:r>
    </w:p>
    <w:p w:rsidR="00074390" w:rsidRDefault="00074390" w:rsidP="00D80BA3">
      <w:pPr>
        <w:numPr>
          <w:ilvl w:val="0"/>
          <w:numId w:val="40"/>
        </w:numPr>
      </w:pPr>
      <w:r>
        <w:t>Chaises de pesée</w:t>
      </w:r>
      <w:r w:rsidR="006542F3">
        <w:t>, plateformes de pesée</w:t>
      </w:r>
    </w:p>
    <w:p w:rsidR="00305E8B" w:rsidRDefault="00305E8B" w:rsidP="00D80BA3">
      <w:pPr>
        <w:numPr>
          <w:ilvl w:val="0"/>
          <w:numId w:val="40"/>
        </w:numPr>
      </w:pPr>
      <w:r>
        <w:t>Vidéo-protection</w:t>
      </w:r>
    </w:p>
    <w:p w:rsidR="00074390" w:rsidRDefault="00074390" w:rsidP="00074390">
      <w:pPr>
        <w:ind w:left="720"/>
      </w:pPr>
    </w:p>
    <w:bookmarkEnd w:id="17"/>
    <w:p w:rsidR="006542F3" w:rsidRDefault="006542F3" w:rsidP="00074390">
      <w:pPr>
        <w:rPr>
          <w:i/>
        </w:rPr>
      </w:pPr>
      <w:r>
        <w:rPr>
          <w:i/>
        </w:rPr>
        <w:t>La liste d’équipements non éligibles figure en fin de ce document</w:t>
      </w:r>
    </w:p>
    <w:p w:rsidR="008B26E5" w:rsidRDefault="008B26E5" w:rsidP="002E77EE">
      <w:pPr>
        <w:ind w:left="720"/>
      </w:pPr>
    </w:p>
    <w:p w:rsidR="00E61345" w:rsidRDefault="00CA2171" w:rsidP="00E61345">
      <w:pPr>
        <w:jc w:val="both"/>
        <w:rPr>
          <w:rFonts w:cs="Arial"/>
        </w:rPr>
      </w:pPr>
      <w:r>
        <w:rPr>
          <w:rFonts w:cs="Arial"/>
        </w:rPr>
        <w:t>La</w:t>
      </w:r>
      <w:r w:rsidR="00E61345">
        <w:rPr>
          <w:rFonts w:cs="Arial"/>
        </w:rPr>
        <w:t xml:space="preserve"> prise en charge financière intègre</w:t>
      </w:r>
      <w:r>
        <w:rPr>
          <w:rFonts w:cs="Arial"/>
        </w:rPr>
        <w:t>ra</w:t>
      </w:r>
      <w:r w:rsidR="0025165B">
        <w:rPr>
          <w:rFonts w:cs="Arial"/>
        </w:rPr>
        <w:t xml:space="preserve"> </w:t>
      </w:r>
      <w:r w:rsidR="00E61345">
        <w:rPr>
          <w:rFonts w:cs="Arial"/>
        </w:rPr>
        <w:t>:</w:t>
      </w:r>
    </w:p>
    <w:p w:rsidR="00E61345" w:rsidRDefault="00E61345" w:rsidP="00E61345">
      <w:pPr>
        <w:numPr>
          <w:ilvl w:val="0"/>
          <w:numId w:val="34"/>
        </w:numPr>
        <w:jc w:val="both"/>
      </w:pPr>
      <w:r>
        <w:t>Le coût d'achat de(s) équipement(s),</w:t>
      </w:r>
    </w:p>
    <w:p w:rsidR="00E61345" w:rsidRDefault="00E61345" w:rsidP="00E61345">
      <w:pPr>
        <w:numPr>
          <w:ilvl w:val="0"/>
          <w:numId w:val="34"/>
        </w:numPr>
        <w:jc w:val="both"/>
      </w:pPr>
      <w:r>
        <w:t>La formation des personnels à l'utilisation de l'équipement (hors indemnisation des périodes d'absence / frais de remplacement)</w:t>
      </w:r>
    </w:p>
    <w:p w:rsidR="00E61345" w:rsidRDefault="00E61345" w:rsidP="00E61345">
      <w:pPr>
        <w:numPr>
          <w:ilvl w:val="0"/>
          <w:numId w:val="34"/>
        </w:numPr>
        <w:jc w:val="both"/>
      </w:pPr>
      <w:r>
        <w:t xml:space="preserve">La formation à la maintenance de l'équipement </w:t>
      </w:r>
    </w:p>
    <w:p w:rsidR="00A66B76" w:rsidRDefault="00A66B76" w:rsidP="00E61345">
      <w:pPr>
        <w:numPr>
          <w:ilvl w:val="0"/>
          <w:numId w:val="34"/>
        </w:numPr>
        <w:jc w:val="both"/>
      </w:pPr>
      <w:r>
        <w:t>Les éventuels travaux immobiliers inhérents à l'installation de l'équipement – en particulier l'adaptation des plafonds pour l'installation des rails</w:t>
      </w:r>
    </w:p>
    <w:p w:rsidR="00E61345" w:rsidRDefault="00E61345" w:rsidP="00E61345">
      <w:pPr>
        <w:ind w:left="720"/>
        <w:jc w:val="both"/>
      </w:pPr>
    </w:p>
    <w:p w:rsidR="00A66B76" w:rsidRDefault="00E61345" w:rsidP="00E61345">
      <w:pPr>
        <w:jc w:val="both"/>
      </w:pPr>
      <w:r w:rsidRPr="00A66B76">
        <w:t xml:space="preserve">Sont </w:t>
      </w:r>
      <w:r w:rsidR="00A66B76">
        <w:t xml:space="preserve">en conséquence </w:t>
      </w:r>
      <w:r w:rsidRPr="00A66B76">
        <w:t xml:space="preserve">exclus de l'appel à projets </w:t>
      </w:r>
      <w:r w:rsidR="00A66B76">
        <w:t>:</w:t>
      </w:r>
    </w:p>
    <w:p w:rsidR="00A66B76" w:rsidRDefault="00E61345" w:rsidP="00A66B76">
      <w:pPr>
        <w:numPr>
          <w:ilvl w:val="0"/>
          <w:numId w:val="34"/>
        </w:numPr>
        <w:jc w:val="both"/>
      </w:pPr>
      <w:r w:rsidRPr="00A66B76">
        <w:t xml:space="preserve">les frais de remplacement des agents envoyés en formation, </w:t>
      </w:r>
    </w:p>
    <w:p w:rsidR="009864A6" w:rsidRDefault="00E61345" w:rsidP="00A66B76">
      <w:pPr>
        <w:numPr>
          <w:ilvl w:val="0"/>
          <w:numId w:val="34"/>
        </w:numPr>
        <w:jc w:val="both"/>
      </w:pPr>
      <w:r w:rsidRPr="00A66B76">
        <w:t>les éventuels consommables ou fluides associés</w:t>
      </w:r>
      <w:r w:rsidR="00A66B76">
        <w:t xml:space="preserve"> au fonctionnement de l'équipement</w:t>
      </w:r>
      <w:r w:rsidRPr="00A66B76">
        <w:t>.</w:t>
      </w:r>
      <w:r w:rsidR="009864A6">
        <w:t xml:space="preserve"> </w:t>
      </w:r>
    </w:p>
    <w:p w:rsidR="00A66B76" w:rsidRDefault="00A66B76" w:rsidP="00E61345">
      <w:pPr>
        <w:jc w:val="both"/>
      </w:pPr>
    </w:p>
    <w:p w:rsidR="00E61345" w:rsidRDefault="009864A6" w:rsidP="00E61345">
      <w:pPr>
        <w:jc w:val="both"/>
      </w:pPr>
      <w:r>
        <w:t>Les autres projets inhérents à la prévention des risques professionnels (interventions ergonome, prestations de conseil ou de formation, …) restent éligibles à un financement.</w:t>
      </w:r>
    </w:p>
    <w:p w:rsidR="00E61345" w:rsidRDefault="00E61345" w:rsidP="005739D4">
      <w:pPr>
        <w:jc w:val="both"/>
      </w:pPr>
    </w:p>
    <w:p w:rsidR="005739D4" w:rsidRDefault="005739D4" w:rsidP="005739D4">
      <w:pPr>
        <w:jc w:val="both"/>
      </w:pPr>
      <w:r>
        <w:lastRenderedPageBreak/>
        <w:t xml:space="preserve">Les établissements et professionnels sont </w:t>
      </w:r>
      <w:r w:rsidR="009864A6">
        <w:t xml:space="preserve">d'ailleurs </w:t>
      </w:r>
      <w:r>
        <w:t>invités à faire remonter, par le biais de leurs représentants au Comité de Suivi des CLACT, toute proposition visant à l'amélioration de ces appels à projet</w:t>
      </w:r>
      <w:r w:rsidR="00CA2171">
        <w:t>s</w:t>
      </w:r>
      <w:r>
        <w:t>.</w:t>
      </w:r>
    </w:p>
    <w:p w:rsidR="00E61345" w:rsidRDefault="00E61345" w:rsidP="002E77EE">
      <w:pPr>
        <w:jc w:val="both"/>
      </w:pPr>
    </w:p>
    <w:p w:rsidR="00303A77" w:rsidRPr="00480510" w:rsidRDefault="00303A77" w:rsidP="00D3204F">
      <w:pPr>
        <w:pStyle w:val="Titre3"/>
      </w:pPr>
      <w:bookmarkStart w:id="18" w:name="_Toc448813905"/>
      <w:r w:rsidRPr="002E77EE">
        <w:rPr>
          <w:szCs w:val="20"/>
        </w:rPr>
        <w:t>Inscription</w:t>
      </w:r>
      <w:r w:rsidRPr="00480510">
        <w:t xml:space="preserve"> de l'investissement dans une politique de maîtrise des risques</w:t>
      </w:r>
      <w:bookmarkEnd w:id="14"/>
      <w:bookmarkEnd w:id="18"/>
    </w:p>
    <w:p w:rsidR="00303A77" w:rsidRDefault="00303A77" w:rsidP="00303A77">
      <w:pPr>
        <w:jc w:val="both"/>
      </w:pPr>
      <w:r>
        <w:t xml:space="preserve">Les investissements </w:t>
      </w:r>
      <w:r w:rsidR="00B75777">
        <w:t>envisagés</w:t>
      </w:r>
      <w:r>
        <w:t xml:space="preserve"> doivent être prévus et conformes au Document Unique et la candidature devra préciser à quels axes de ce document il est fait référence.</w:t>
      </w:r>
      <w:r w:rsidR="00121898">
        <w:t xml:space="preserve"> La candidature devra préciser les situations de travail concernées par la candidature.</w:t>
      </w:r>
    </w:p>
    <w:p w:rsidR="0022185D" w:rsidRDefault="0022185D" w:rsidP="00303A77">
      <w:pPr>
        <w:jc w:val="both"/>
      </w:pPr>
    </w:p>
    <w:p w:rsidR="00303A77" w:rsidRPr="00DA6DB4" w:rsidRDefault="00303A77" w:rsidP="00303A77">
      <w:pPr>
        <w:jc w:val="both"/>
      </w:pPr>
      <w:r w:rsidRPr="00DA6DB4">
        <w:t xml:space="preserve">Outre les </w:t>
      </w:r>
      <w:r w:rsidR="00781993">
        <w:t>documents</w:t>
      </w:r>
      <w:r w:rsidRPr="00DA6DB4">
        <w:t xml:space="preserve"> réglementaires prévus pour les CLACT</w:t>
      </w:r>
      <w:r w:rsidR="00DA6DB4">
        <w:t xml:space="preserve"> (</w:t>
      </w:r>
      <w:r w:rsidR="00781993">
        <w:t>diagnostic approfondi entre les OS et la direction de l'établissement se traduisant par la rédact</w:t>
      </w:r>
      <w:r w:rsidR="003761B5">
        <w:t>ion d'un document d'orientation /</w:t>
      </w:r>
      <w:r w:rsidR="00DA6DB4">
        <w:t xml:space="preserve"> </w:t>
      </w:r>
      <w:r w:rsidR="00781993">
        <w:t xml:space="preserve">Avis des instances et a minima du </w:t>
      </w:r>
      <w:r w:rsidR="00DA6DB4">
        <w:t>CHSCT)</w:t>
      </w:r>
      <w:r w:rsidRPr="00DA6DB4">
        <w:t>, l'Agence souhaite que le projet fasse l'objet d'u</w:t>
      </w:r>
      <w:r w:rsidR="00AA1D20">
        <w:t>n avis technique de la part du se</w:t>
      </w:r>
      <w:r w:rsidRPr="00DA6DB4">
        <w:t xml:space="preserve">rvice de </w:t>
      </w:r>
      <w:r w:rsidR="00AA1D20">
        <w:t>s</w:t>
      </w:r>
      <w:r w:rsidRPr="00DA6DB4">
        <w:t xml:space="preserve">anté au </w:t>
      </w:r>
      <w:r w:rsidR="00AA1D20">
        <w:t>t</w:t>
      </w:r>
      <w:r w:rsidRPr="00DA6DB4">
        <w:t xml:space="preserve">ravail de l'établissement ainsi que de son service biomédical. Ces avis doivent porter sur la conformité des investissements prévus par rapport au besoin identifié, </w:t>
      </w:r>
      <w:r w:rsidR="0022185D" w:rsidRPr="00DA6DB4">
        <w:t xml:space="preserve">sur l'adéquation avec le parc d'équipements existant et les autres achats prévus, </w:t>
      </w:r>
      <w:r w:rsidRPr="00DA6DB4">
        <w:t xml:space="preserve">sur les autres risques majeurs pour lesquels des achats d'équipements </w:t>
      </w:r>
      <w:r w:rsidR="0022185D" w:rsidRPr="00DA6DB4">
        <w:t>paraissent opportuns.</w:t>
      </w:r>
    </w:p>
    <w:p w:rsidR="00303A77" w:rsidRDefault="00303A77" w:rsidP="00303A77">
      <w:pPr>
        <w:jc w:val="both"/>
      </w:pPr>
    </w:p>
    <w:p w:rsidR="00121898" w:rsidRDefault="00121898" w:rsidP="00303A77">
      <w:pPr>
        <w:jc w:val="both"/>
      </w:pPr>
      <w:r>
        <w:t>L'établissement devra également présenter les mesures déjà réalisées en matière de prévention des TMS, découlant ou non d'un CLACT antérieur.</w:t>
      </w:r>
    </w:p>
    <w:p w:rsidR="00246BC1" w:rsidRDefault="00246BC1" w:rsidP="00303A77">
      <w:pPr>
        <w:jc w:val="both"/>
      </w:pPr>
    </w:p>
    <w:p w:rsidR="00121898" w:rsidRDefault="00121898" w:rsidP="00303A77">
      <w:pPr>
        <w:jc w:val="both"/>
      </w:pPr>
      <w:r>
        <w:t>Enfin, l'établissement doit s'engager à disposer d'un formateur référent pour l'acquisition, par le personnel de l'établissement, des méthodes de bonne utilisation du matériel ; ces temps de formation doivent être inclus dans les principes de formation de l'établissement.</w:t>
      </w:r>
    </w:p>
    <w:p w:rsidR="003D1ACE" w:rsidRDefault="003D1ACE" w:rsidP="00303A77">
      <w:pPr>
        <w:jc w:val="both"/>
      </w:pPr>
    </w:p>
    <w:p w:rsidR="00EF55BF" w:rsidRPr="00BF7F3C" w:rsidRDefault="0022185D" w:rsidP="00D3204F">
      <w:pPr>
        <w:pStyle w:val="Titre3"/>
      </w:pPr>
      <w:bookmarkStart w:id="19" w:name="_Toc405235877"/>
      <w:bookmarkStart w:id="20" w:name="_Toc448813906"/>
      <w:r w:rsidRPr="00BF7F3C">
        <w:t>Stratégie d'</w:t>
      </w:r>
      <w:r w:rsidR="006D262F">
        <w:t>achat</w:t>
      </w:r>
      <w:r w:rsidRPr="00BF7F3C">
        <w:t xml:space="preserve"> et de maintenance de l'établissement</w:t>
      </w:r>
      <w:bookmarkEnd w:id="19"/>
      <w:bookmarkEnd w:id="20"/>
    </w:p>
    <w:p w:rsidR="00E33600" w:rsidRDefault="00E33600" w:rsidP="00EF55BF">
      <w:pPr>
        <w:jc w:val="both"/>
      </w:pPr>
    </w:p>
    <w:p w:rsidR="00EF55BF" w:rsidRDefault="00E33600" w:rsidP="00EF55BF">
      <w:pPr>
        <w:jc w:val="both"/>
      </w:pPr>
      <w:r>
        <w:t>Toute de</w:t>
      </w:r>
      <w:r w:rsidR="00EF55BF">
        <w:t xml:space="preserve">mande devra s'accompagner d'un </w:t>
      </w:r>
      <w:r w:rsidR="0022185D">
        <w:t xml:space="preserve">état de situation </w:t>
      </w:r>
      <w:r w:rsidR="00C20A9E">
        <w:t>détaillant</w:t>
      </w:r>
      <w:r w:rsidR="0022185D">
        <w:t>, pour chaque type d'équipement inscrit dans la candidature</w:t>
      </w:r>
      <w:r w:rsidR="00124FDA">
        <w:t xml:space="preserve"> </w:t>
      </w:r>
      <w:r>
        <w:t>:</w:t>
      </w:r>
    </w:p>
    <w:p w:rsidR="00121898" w:rsidRDefault="00124FDA" w:rsidP="004E4654">
      <w:pPr>
        <w:numPr>
          <w:ilvl w:val="0"/>
          <w:numId w:val="24"/>
        </w:numPr>
        <w:jc w:val="both"/>
      </w:pPr>
      <w:r>
        <w:t>l</w:t>
      </w:r>
      <w:r w:rsidR="00121898">
        <w:t>es services de l'établissement concernés par la candidature</w:t>
      </w:r>
    </w:p>
    <w:p w:rsidR="00EF55BF" w:rsidRDefault="00EF55BF" w:rsidP="004E4654">
      <w:pPr>
        <w:numPr>
          <w:ilvl w:val="0"/>
          <w:numId w:val="24"/>
        </w:numPr>
        <w:jc w:val="both"/>
      </w:pPr>
      <w:r>
        <w:t>le niveau d'équipement de l'établissement</w:t>
      </w:r>
      <w:r w:rsidR="00121898">
        <w:t xml:space="preserve"> (rapporté au nombre de lits), pour les services concernés et pour les autres services</w:t>
      </w:r>
      <w:r>
        <w:t xml:space="preserve"> </w:t>
      </w:r>
      <w:r w:rsidR="00121898">
        <w:t>de l'établissement</w:t>
      </w:r>
    </w:p>
    <w:p w:rsidR="00E33600" w:rsidRDefault="00121898" w:rsidP="004E4654">
      <w:pPr>
        <w:numPr>
          <w:ilvl w:val="0"/>
          <w:numId w:val="24"/>
        </w:numPr>
        <w:jc w:val="both"/>
      </w:pPr>
      <w:r>
        <w:t>les modalités mises en place en termes de formation à l'utilisation, ainsi qu'un bilan qualitatif de l'utilisation effective des équipements existants</w:t>
      </w:r>
    </w:p>
    <w:p w:rsidR="00E33600" w:rsidRDefault="00124FDA" w:rsidP="004E4654">
      <w:pPr>
        <w:numPr>
          <w:ilvl w:val="0"/>
          <w:numId w:val="24"/>
        </w:numPr>
        <w:jc w:val="both"/>
      </w:pPr>
      <w:r>
        <w:t>l</w:t>
      </w:r>
      <w:r w:rsidR="00121898">
        <w:t>es principes de maintenance déjà en place pour le parc existant, et prévu pour ces équipements additionnels: part de la maintenance internalisée, mutualisation des compétences</w:t>
      </w:r>
    </w:p>
    <w:p w:rsidR="001A7E6D" w:rsidRDefault="00346F12" w:rsidP="002F5F03">
      <w:pPr>
        <w:numPr>
          <w:ilvl w:val="0"/>
          <w:numId w:val="24"/>
        </w:numPr>
        <w:jc w:val="both"/>
      </w:pPr>
      <w:r>
        <w:t>La complémentarité des investissements prévus avec le parc existant, dans une logique d'optimisation de la maintenance</w:t>
      </w:r>
    </w:p>
    <w:p w:rsidR="005739D4" w:rsidRDefault="005739D4" w:rsidP="005739D4">
      <w:pPr>
        <w:jc w:val="both"/>
      </w:pPr>
    </w:p>
    <w:p w:rsidR="005739D4" w:rsidRDefault="005739D4" w:rsidP="005739D4">
      <w:pPr>
        <w:jc w:val="both"/>
      </w:pPr>
      <w:r>
        <w:t xml:space="preserve">Les établissements candidats sont fortement incités à </w:t>
      </w:r>
      <w:r w:rsidRPr="006B3500">
        <w:t xml:space="preserve">organiser une optimisation de leurs achats, au travers d'une mutualisation de leurs procédures par exemple. </w:t>
      </w:r>
      <w:r w:rsidR="006B3500" w:rsidRPr="006B3500">
        <w:t>Depuis</w:t>
      </w:r>
      <w:r w:rsidR="00101FDD" w:rsidRPr="006B3500">
        <w:t xml:space="preserve"> la campagne </w:t>
      </w:r>
      <w:r w:rsidR="006B3500" w:rsidRPr="006B3500">
        <w:t xml:space="preserve">CLACT </w:t>
      </w:r>
      <w:r w:rsidR="00101FDD" w:rsidRPr="006B3500">
        <w:t>2015, le Centre Hospitalier de Valence a accepté d'assurer l'élaboration d'une stratégie d'achat régional</w:t>
      </w:r>
      <w:r w:rsidR="008B26E5" w:rsidRPr="006B3500">
        <w:t>e</w:t>
      </w:r>
      <w:r w:rsidR="00101FDD" w:rsidRPr="006B3500">
        <w:t xml:space="preserve"> et </w:t>
      </w:r>
      <w:r w:rsidR="008B26E5" w:rsidRPr="006B3500">
        <w:t>d'un groupement de commande couvrant une partie des équipements éligibles.</w:t>
      </w:r>
      <w:r w:rsidR="008B26E5">
        <w:t xml:space="preserve"> Les établissements sont invités à prendre contact avec l'Agence à ce sujet.</w:t>
      </w:r>
    </w:p>
    <w:p w:rsidR="00EA3607" w:rsidRDefault="00EA3607" w:rsidP="005739D4">
      <w:pPr>
        <w:jc w:val="both"/>
      </w:pPr>
    </w:p>
    <w:p w:rsidR="005739D4" w:rsidRDefault="005739D4" w:rsidP="005739D4">
      <w:pPr>
        <w:jc w:val="both"/>
      </w:pPr>
    </w:p>
    <w:p w:rsidR="00EA3607" w:rsidRDefault="00EA3607">
      <w:pPr>
        <w:rPr>
          <w:b/>
          <w:bCs/>
          <w:kern w:val="32"/>
          <w:sz w:val="28"/>
          <w:szCs w:val="32"/>
        </w:rPr>
      </w:pPr>
      <w:bookmarkStart w:id="21" w:name="_Toc372179356"/>
      <w:r>
        <w:br w:type="page"/>
      </w:r>
    </w:p>
    <w:p w:rsidR="00F32FD5" w:rsidRDefault="007721BE" w:rsidP="00EC3FC2">
      <w:pPr>
        <w:pStyle w:val="Titre1"/>
      </w:pPr>
      <w:bookmarkStart w:id="22" w:name="_Toc448813907"/>
      <w:r w:rsidRPr="00F32FD5">
        <w:lastRenderedPageBreak/>
        <w:t>Suivi des projets financés</w:t>
      </w:r>
      <w:bookmarkEnd w:id="21"/>
      <w:bookmarkEnd w:id="22"/>
    </w:p>
    <w:p w:rsidR="00EC3FC2" w:rsidRDefault="00EC3FC2" w:rsidP="00EC3FC2">
      <w:pPr>
        <w:pStyle w:val="Titre2"/>
      </w:pPr>
      <w:bookmarkStart w:id="23" w:name="_Toc448813908"/>
      <w:r>
        <w:t>Evaluation</w:t>
      </w:r>
      <w:bookmarkEnd w:id="23"/>
    </w:p>
    <w:p w:rsidR="00EC3FC2" w:rsidRPr="00F32FD5" w:rsidRDefault="00EC3FC2" w:rsidP="00F32FD5">
      <w:pPr>
        <w:jc w:val="both"/>
      </w:pPr>
    </w:p>
    <w:p w:rsidR="00F32FD5" w:rsidRDefault="00F32FD5" w:rsidP="00AC2EB6">
      <w:pPr>
        <w:jc w:val="both"/>
        <w:rPr>
          <w:rFonts w:cs="Arial"/>
        </w:rPr>
      </w:pPr>
      <w:r>
        <w:rPr>
          <w:rFonts w:cs="Arial"/>
        </w:rPr>
        <w:t>Plusieurs indicateurs devront être renseignés par l'établissement afin de permettre une évaluation de la démarche.</w:t>
      </w:r>
      <w:r w:rsidR="00B24822">
        <w:rPr>
          <w:rFonts w:cs="Arial"/>
        </w:rPr>
        <w:t xml:space="preserve"> </w:t>
      </w:r>
      <w:r w:rsidR="00B24822" w:rsidRPr="009864A6">
        <w:rPr>
          <w:rFonts w:cs="Arial"/>
          <w:u w:val="single"/>
        </w:rPr>
        <w:t>L'établissement s'engage à produire ces indicateurs, pendant 4 ans</w:t>
      </w:r>
      <w:r w:rsidR="00B24822">
        <w:rPr>
          <w:rFonts w:cs="Arial"/>
        </w:rPr>
        <w:t>.</w:t>
      </w:r>
    </w:p>
    <w:p w:rsidR="00E61345" w:rsidRDefault="00E61345" w:rsidP="00AC2EB6">
      <w:pPr>
        <w:jc w:val="both"/>
        <w:rPr>
          <w:rFonts w:cs="Arial"/>
        </w:rPr>
      </w:pPr>
    </w:p>
    <w:p w:rsidR="00F32FD5" w:rsidRDefault="00F32FD5" w:rsidP="00AC2EB6">
      <w:pPr>
        <w:jc w:val="both"/>
        <w:rPr>
          <w:rFonts w:cs="Arial"/>
        </w:rPr>
      </w:pPr>
      <w:r>
        <w:rPr>
          <w:rFonts w:cs="Arial"/>
        </w:rPr>
        <w:t xml:space="preserve">L'ARS souhaite </w:t>
      </w:r>
      <w:r w:rsidR="006911DE">
        <w:rPr>
          <w:rFonts w:cs="Arial"/>
        </w:rPr>
        <w:t>mettre en place les indicateurs suivants</w:t>
      </w:r>
      <w:r w:rsidR="00E61345">
        <w:rPr>
          <w:rFonts w:cs="Arial"/>
        </w:rPr>
        <w:t xml:space="preserve"> pour le financement d'équipements </w:t>
      </w:r>
      <w:r w:rsidR="006911DE">
        <w:rPr>
          <w:rFonts w:cs="Arial"/>
        </w:rPr>
        <w:t>:</w:t>
      </w:r>
    </w:p>
    <w:p w:rsidR="00346F12" w:rsidRDefault="00346F12" w:rsidP="00D00789">
      <w:pPr>
        <w:numPr>
          <w:ilvl w:val="0"/>
          <w:numId w:val="26"/>
        </w:numPr>
        <w:jc w:val="both"/>
        <w:rPr>
          <w:rFonts w:cs="Arial"/>
        </w:rPr>
      </w:pPr>
      <w:r>
        <w:rPr>
          <w:rFonts w:cs="Arial"/>
        </w:rPr>
        <w:t>Evaluation par questionnaire auprès des agents des services concernés, à 12 mois après la mise en service, de l'utilisation effective et de l'utilité des équipements acquis (cette enquête devra être inscrite dans le CLACT, élaborée en lien avec le CHSCT et restituée dans le cadre de cette instance)</w:t>
      </w:r>
    </w:p>
    <w:p w:rsidR="006911DE" w:rsidRDefault="003D1ACE" w:rsidP="006911DE">
      <w:pPr>
        <w:numPr>
          <w:ilvl w:val="0"/>
          <w:numId w:val="26"/>
        </w:numPr>
        <w:jc w:val="both"/>
        <w:rPr>
          <w:rFonts w:cs="Arial"/>
        </w:rPr>
      </w:pPr>
      <w:r>
        <w:rPr>
          <w:rFonts w:cs="Arial"/>
        </w:rPr>
        <w:t>N</w:t>
      </w:r>
      <w:r w:rsidR="006911DE">
        <w:rPr>
          <w:rFonts w:cs="Arial"/>
        </w:rPr>
        <w:t>ombre d'accidents du travail liés à la manutention</w:t>
      </w:r>
      <w:r w:rsidR="00346F12">
        <w:rPr>
          <w:rFonts w:cs="Arial"/>
        </w:rPr>
        <w:t xml:space="preserve"> (distinguant manutention des malades et manutention de matériel)</w:t>
      </w:r>
      <w:r w:rsidR="00B24822">
        <w:rPr>
          <w:rFonts w:cs="Arial"/>
        </w:rPr>
        <w:t>, par service</w:t>
      </w:r>
    </w:p>
    <w:p w:rsidR="006911DE" w:rsidRDefault="003D1ACE" w:rsidP="006911DE">
      <w:pPr>
        <w:numPr>
          <w:ilvl w:val="0"/>
          <w:numId w:val="26"/>
        </w:numPr>
        <w:jc w:val="both"/>
        <w:rPr>
          <w:rFonts w:cs="Arial"/>
        </w:rPr>
      </w:pPr>
      <w:r>
        <w:rPr>
          <w:rFonts w:cs="Arial"/>
        </w:rPr>
        <w:t>N</w:t>
      </w:r>
      <w:r w:rsidR="00D00789">
        <w:rPr>
          <w:rFonts w:cs="Arial"/>
        </w:rPr>
        <w:t>o</w:t>
      </w:r>
      <w:r w:rsidR="006911DE">
        <w:rPr>
          <w:rFonts w:cs="Arial"/>
        </w:rPr>
        <w:t xml:space="preserve">mbre </w:t>
      </w:r>
      <w:r w:rsidR="00F44E38">
        <w:rPr>
          <w:rFonts w:cs="Arial"/>
        </w:rPr>
        <w:t xml:space="preserve">et </w:t>
      </w:r>
      <w:r w:rsidR="00526959">
        <w:rPr>
          <w:rFonts w:cs="Arial"/>
        </w:rPr>
        <w:t>qualité</w:t>
      </w:r>
      <w:r w:rsidR="00F44E38">
        <w:rPr>
          <w:rFonts w:cs="Arial"/>
        </w:rPr>
        <w:t xml:space="preserve"> </w:t>
      </w:r>
      <w:r w:rsidR="006911DE">
        <w:rPr>
          <w:rFonts w:cs="Arial"/>
        </w:rPr>
        <w:t>de</w:t>
      </w:r>
      <w:r w:rsidR="00F44E38">
        <w:rPr>
          <w:rFonts w:cs="Arial"/>
        </w:rPr>
        <w:t>s</w:t>
      </w:r>
      <w:r w:rsidR="006911DE">
        <w:rPr>
          <w:rFonts w:cs="Arial"/>
        </w:rPr>
        <w:t xml:space="preserve"> personnes formées à l'utilisation des équipements</w:t>
      </w:r>
    </w:p>
    <w:p w:rsidR="006911DE" w:rsidRDefault="003D1ACE" w:rsidP="006911DE">
      <w:pPr>
        <w:numPr>
          <w:ilvl w:val="0"/>
          <w:numId w:val="26"/>
        </w:numPr>
        <w:jc w:val="both"/>
        <w:rPr>
          <w:rFonts w:cs="Arial"/>
        </w:rPr>
      </w:pPr>
      <w:r>
        <w:rPr>
          <w:rFonts w:cs="Arial"/>
        </w:rPr>
        <w:t>N</w:t>
      </w:r>
      <w:r w:rsidR="006911DE">
        <w:rPr>
          <w:rFonts w:cs="Arial"/>
        </w:rPr>
        <w:t xml:space="preserve">ombre de formateurs </w:t>
      </w:r>
      <w:r w:rsidR="00187B9C">
        <w:rPr>
          <w:rFonts w:cs="Arial"/>
        </w:rPr>
        <w:t>relais au sein des équipes soignantes</w:t>
      </w:r>
    </w:p>
    <w:p w:rsidR="003D1ACE" w:rsidRDefault="00D00789" w:rsidP="003D1ACE">
      <w:pPr>
        <w:numPr>
          <w:ilvl w:val="0"/>
          <w:numId w:val="26"/>
        </w:numPr>
        <w:jc w:val="both"/>
        <w:rPr>
          <w:rFonts w:cs="Arial"/>
        </w:rPr>
      </w:pPr>
      <w:r>
        <w:rPr>
          <w:rFonts w:cs="Arial"/>
        </w:rPr>
        <w:t>n</w:t>
      </w:r>
      <w:r w:rsidR="00187B9C">
        <w:rPr>
          <w:rFonts w:cs="Arial"/>
        </w:rPr>
        <w:t>ombre</w:t>
      </w:r>
      <w:r w:rsidR="00526959">
        <w:rPr>
          <w:rFonts w:cs="Arial"/>
        </w:rPr>
        <w:t xml:space="preserve"> de nouveaux arrivants formés par rapport au nombre total de nouveaux arrivants concernés par la manutention des malades</w:t>
      </w:r>
    </w:p>
    <w:p w:rsidR="00EC3FC2" w:rsidRPr="003D1ACE" w:rsidRDefault="003D1ACE" w:rsidP="003D1ACE">
      <w:pPr>
        <w:numPr>
          <w:ilvl w:val="0"/>
          <w:numId w:val="26"/>
        </w:numPr>
        <w:jc w:val="both"/>
        <w:rPr>
          <w:rFonts w:cs="Arial"/>
        </w:rPr>
      </w:pPr>
      <w:r>
        <w:rPr>
          <w:rFonts w:cs="Arial"/>
        </w:rPr>
        <w:t>N</w:t>
      </w:r>
      <w:r w:rsidR="00346F12" w:rsidRPr="003D1ACE">
        <w:rPr>
          <w:rFonts w:cs="Arial"/>
        </w:rPr>
        <w:t>ombre de journées d'indisponibilité du matériel acquis, incluant les pannes et arrêts pour maintenance</w:t>
      </w:r>
    </w:p>
    <w:p w:rsidR="00EC3FC2" w:rsidRDefault="009864A6" w:rsidP="00EC3FC2">
      <w:pPr>
        <w:pStyle w:val="Titre2"/>
      </w:pPr>
      <w:bookmarkStart w:id="24" w:name="_Toc448813909"/>
      <w:r>
        <w:t>M</w:t>
      </w:r>
      <w:r w:rsidR="00EC3FC2">
        <w:t>odalités de paiement</w:t>
      </w:r>
      <w:bookmarkEnd w:id="24"/>
    </w:p>
    <w:p w:rsidR="00EC3FC2" w:rsidRPr="000A5E47" w:rsidRDefault="00EC3FC2" w:rsidP="00EC3FC2">
      <w:pPr>
        <w:jc w:val="both"/>
        <w:rPr>
          <w:rFonts w:cs="Arial"/>
          <w:color w:val="FF0000"/>
        </w:rPr>
      </w:pPr>
    </w:p>
    <w:p w:rsidR="00CE6961" w:rsidRPr="00AC74DA" w:rsidRDefault="00EC3FC2" w:rsidP="00CE6961">
      <w:pPr>
        <w:jc w:val="both"/>
        <w:rPr>
          <w:rFonts w:cs="Arial"/>
        </w:rPr>
      </w:pPr>
      <w:r w:rsidRPr="00AC74DA">
        <w:rPr>
          <w:rFonts w:cs="Arial"/>
        </w:rPr>
        <w:t xml:space="preserve">Les demandes de paiement </w:t>
      </w:r>
      <w:r w:rsidR="000A5E47" w:rsidRPr="00AC74DA">
        <w:rPr>
          <w:rFonts w:cs="Arial"/>
        </w:rPr>
        <w:t xml:space="preserve">concernant les actions de formation ou de conseil </w:t>
      </w:r>
      <w:r w:rsidRPr="00AC74DA">
        <w:rPr>
          <w:rFonts w:cs="Arial"/>
        </w:rPr>
        <w:t>sont à adresser à l'ARS accompagnées des documents suivants</w:t>
      </w:r>
      <w:r w:rsidR="00891D5A">
        <w:rPr>
          <w:rFonts w:cs="Arial"/>
        </w:rPr>
        <w:t xml:space="preserve"> </w:t>
      </w:r>
      <w:r w:rsidRPr="00AC74DA">
        <w:rPr>
          <w:rFonts w:cs="Arial"/>
        </w:rPr>
        <w:t>:</w:t>
      </w:r>
      <w:r w:rsidR="00CE6961" w:rsidRPr="00AC74DA">
        <w:rPr>
          <w:rFonts w:cs="Arial"/>
        </w:rPr>
        <w:t xml:space="preserve"> </w:t>
      </w:r>
    </w:p>
    <w:p w:rsidR="00CE6961" w:rsidRPr="00AC74DA" w:rsidRDefault="00CE6961" w:rsidP="00CE6961">
      <w:pPr>
        <w:numPr>
          <w:ilvl w:val="0"/>
          <w:numId w:val="38"/>
        </w:numPr>
        <w:jc w:val="both"/>
        <w:rPr>
          <w:rFonts w:cs="Arial"/>
        </w:rPr>
      </w:pPr>
      <w:r w:rsidRPr="00AC74DA">
        <w:rPr>
          <w:rFonts w:cs="Arial"/>
        </w:rPr>
        <w:t>Justificatifs (attestation de service fait établie par le directeur de l’établissement / certificat du comptable que la dépense a été liquidée</w:t>
      </w:r>
      <w:r w:rsidR="00891D5A">
        <w:rPr>
          <w:rFonts w:cs="Arial"/>
        </w:rPr>
        <w:t>/factures</w:t>
      </w:r>
      <w:r w:rsidRPr="00AC74DA">
        <w:rPr>
          <w:rFonts w:cs="Arial"/>
        </w:rPr>
        <w:t xml:space="preserve"> + toute pièce justificative jugée utile par l’ARS)</w:t>
      </w:r>
    </w:p>
    <w:p w:rsidR="00CE6961" w:rsidRPr="00AC74DA" w:rsidRDefault="008359B9" w:rsidP="00CE6961">
      <w:pPr>
        <w:numPr>
          <w:ilvl w:val="0"/>
          <w:numId w:val="6"/>
        </w:numPr>
        <w:jc w:val="both"/>
        <w:rPr>
          <w:rFonts w:cs="Arial"/>
        </w:rPr>
      </w:pPr>
      <w:r w:rsidRPr="00AC74DA">
        <w:rPr>
          <w:rFonts w:cs="Arial"/>
        </w:rPr>
        <w:t>E</w:t>
      </w:r>
      <w:r w:rsidR="00CE6961" w:rsidRPr="00AC74DA">
        <w:rPr>
          <w:rFonts w:cs="Arial"/>
        </w:rPr>
        <w:t>tat de suivi semestriel</w:t>
      </w:r>
      <w:r w:rsidR="009864A6" w:rsidRPr="00AC74DA">
        <w:rPr>
          <w:rFonts w:cs="Arial"/>
        </w:rPr>
        <w:t xml:space="preserve"> précité</w:t>
      </w:r>
    </w:p>
    <w:p w:rsidR="00BE140F" w:rsidRDefault="00BE140F" w:rsidP="000A5E47">
      <w:pPr>
        <w:jc w:val="both"/>
        <w:rPr>
          <w:rFonts w:cs="Arial"/>
        </w:rPr>
      </w:pPr>
    </w:p>
    <w:p w:rsidR="000A5E47" w:rsidRDefault="000A5E47" w:rsidP="000A5E47">
      <w:pPr>
        <w:jc w:val="both"/>
        <w:rPr>
          <w:rFonts w:cs="Arial"/>
        </w:rPr>
      </w:pPr>
      <w:r>
        <w:rPr>
          <w:rFonts w:cs="Arial"/>
        </w:rPr>
        <w:t xml:space="preserve">Elles </w:t>
      </w:r>
      <w:r w:rsidR="006B3500">
        <w:rPr>
          <w:rFonts w:cs="Arial"/>
        </w:rPr>
        <w:t xml:space="preserve">sont à </w:t>
      </w:r>
      <w:r>
        <w:rPr>
          <w:rFonts w:cs="Arial"/>
        </w:rPr>
        <w:t>transm</w:t>
      </w:r>
      <w:r w:rsidR="006B3500">
        <w:rPr>
          <w:rFonts w:cs="Arial"/>
        </w:rPr>
        <w:t>ettre</w:t>
      </w:r>
      <w:r>
        <w:rPr>
          <w:rFonts w:cs="Arial"/>
        </w:rPr>
        <w:t xml:space="preserve"> à l’adresse suivante</w:t>
      </w:r>
      <w:r w:rsidR="00A76F68">
        <w:rPr>
          <w:rFonts w:cs="Arial"/>
        </w:rPr>
        <w:t xml:space="preserve"> ou par mail </w:t>
      </w:r>
      <w:r>
        <w:rPr>
          <w:rFonts w:cs="Arial"/>
        </w:rPr>
        <w:t> </w:t>
      </w:r>
      <w:r w:rsidR="00A76F68">
        <w:rPr>
          <w:rFonts w:cs="Arial"/>
        </w:rPr>
        <w:t>(</w:t>
      </w:r>
      <w:hyperlink r:id="rId10" w:history="1">
        <w:r w:rsidR="006B3500" w:rsidRPr="00421D9B">
          <w:rPr>
            <w:rStyle w:val="Lienhypertexte"/>
            <w:rFonts w:cs="Arial"/>
          </w:rPr>
          <w:t>ars-ara-dos-performance@ars.sante.fr</w:t>
        </w:r>
      </w:hyperlink>
      <w:r w:rsidR="00A76F68">
        <w:rPr>
          <w:rFonts w:cs="Arial"/>
        </w:rPr>
        <w:t xml:space="preserve">) </w:t>
      </w:r>
      <w:r>
        <w:rPr>
          <w:rFonts w:cs="Arial"/>
        </w:rPr>
        <w:t>:</w:t>
      </w:r>
    </w:p>
    <w:p w:rsidR="00A76F68" w:rsidRDefault="00A76F68" w:rsidP="000A5E47">
      <w:pPr>
        <w:jc w:val="both"/>
        <w:rPr>
          <w:rFonts w:cs="Arial"/>
        </w:rPr>
      </w:pPr>
    </w:p>
    <w:p w:rsidR="000A5E47" w:rsidRDefault="000A5E47" w:rsidP="000A5E47">
      <w:pPr>
        <w:jc w:val="center"/>
        <w:rPr>
          <w:rFonts w:cs="Arial"/>
        </w:rPr>
      </w:pPr>
      <w:r>
        <w:rPr>
          <w:rFonts w:cs="Arial"/>
        </w:rPr>
        <w:t xml:space="preserve">Agence Régionale de Santé </w:t>
      </w:r>
      <w:r w:rsidR="00EA3607">
        <w:rPr>
          <w:rFonts w:cs="Arial"/>
        </w:rPr>
        <w:t xml:space="preserve">Auvergne </w:t>
      </w:r>
      <w:r>
        <w:rPr>
          <w:rFonts w:cs="Arial"/>
        </w:rPr>
        <w:t>Rhône Alpes</w:t>
      </w:r>
    </w:p>
    <w:p w:rsidR="000A5E47" w:rsidRDefault="00EA3607" w:rsidP="000A5E47">
      <w:pPr>
        <w:jc w:val="center"/>
        <w:rPr>
          <w:rFonts w:cs="Arial"/>
        </w:rPr>
      </w:pPr>
      <w:r>
        <w:rPr>
          <w:rFonts w:cs="Arial"/>
        </w:rPr>
        <w:t>A l’attention de l</w:t>
      </w:r>
      <w:r w:rsidR="001E71E8">
        <w:rPr>
          <w:rFonts w:cs="Arial"/>
        </w:rPr>
        <w:t>a Direction de l'Offre de Soins -</w:t>
      </w:r>
      <w:r w:rsidR="000A5E47">
        <w:rPr>
          <w:rFonts w:cs="Arial"/>
        </w:rPr>
        <w:t xml:space="preserve"> </w:t>
      </w:r>
      <w:r>
        <w:rPr>
          <w:rFonts w:cs="Arial"/>
        </w:rPr>
        <w:t>pôle</w:t>
      </w:r>
      <w:r w:rsidR="000A5E47">
        <w:rPr>
          <w:rFonts w:cs="Arial"/>
        </w:rPr>
        <w:t xml:space="preserve"> Performance</w:t>
      </w:r>
      <w:r>
        <w:rPr>
          <w:rFonts w:cs="Arial"/>
        </w:rPr>
        <w:t xml:space="preserve"> et Investissements</w:t>
      </w:r>
    </w:p>
    <w:p w:rsidR="000A5E47" w:rsidRDefault="000A5E47" w:rsidP="000A5E47">
      <w:pPr>
        <w:jc w:val="center"/>
        <w:rPr>
          <w:rFonts w:cs="Arial"/>
        </w:rPr>
      </w:pPr>
      <w:r>
        <w:rPr>
          <w:rFonts w:cs="Arial"/>
        </w:rPr>
        <w:t>241 Rue Garibaldi</w:t>
      </w:r>
    </w:p>
    <w:p w:rsidR="000A5E47" w:rsidRDefault="000A5E47" w:rsidP="000A5E47">
      <w:pPr>
        <w:jc w:val="center"/>
        <w:rPr>
          <w:rFonts w:cs="Arial"/>
        </w:rPr>
      </w:pPr>
      <w:r>
        <w:rPr>
          <w:rFonts w:cs="Arial"/>
        </w:rPr>
        <w:t>CS 93383</w:t>
      </w:r>
    </w:p>
    <w:p w:rsidR="000A5E47" w:rsidRDefault="000A5E47" w:rsidP="000A5E47">
      <w:pPr>
        <w:jc w:val="center"/>
        <w:rPr>
          <w:rFonts w:cs="Arial"/>
        </w:rPr>
      </w:pPr>
      <w:r>
        <w:rPr>
          <w:rFonts w:cs="Arial"/>
        </w:rPr>
        <w:t>69418 Lyon Cedex 03</w:t>
      </w:r>
    </w:p>
    <w:p w:rsidR="00AC74DA" w:rsidRPr="00AC74DA" w:rsidRDefault="00AC74DA" w:rsidP="00CE6961">
      <w:pPr>
        <w:jc w:val="both"/>
        <w:rPr>
          <w:rFonts w:cs="Arial"/>
        </w:rPr>
      </w:pPr>
    </w:p>
    <w:p w:rsidR="00CE6961" w:rsidRPr="00D676C6" w:rsidRDefault="00CE6961" w:rsidP="00CE6961">
      <w:pPr>
        <w:pStyle w:val="Titre2"/>
      </w:pPr>
      <w:bookmarkStart w:id="25" w:name="_Toc448813910"/>
      <w:r>
        <w:t>Communication et capitalisation sur les actions financées</w:t>
      </w:r>
      <w:bookmarkEnd w:id="25"/>
    </w:p>
    <w:p w:rsidR="00CE6961" w:rsidRDefault="00CE6961" w:rsidP="00CE6961">
      <w:pPr>
        <w:jc w:val="both"/>
        <w:rPr>
          <w:rFonts w:cs="Arial"/>
        </w:rPr>
      </w:pPr>
    </w:p>
    <w:p w:rsidR="00CE6961" w:rsidRPr="00E41FB6" w:rsidRDefault="00CE6961" w:rsidP="00CE6961">
      <w:pPr>
        <w:jc w:val="both"/>
        <w:rPr>
          <w:rFonts w:cs="Arial"/>
        </w:rPr>
      </w:pPr>
      <w:r>
        <w:rPr>
          <w:rFonts w:cs="Arial"/>
        </w:rPr>
        <w:t xml:space="preserve">L’Agence Régionale de Santé souhaite communiquer sur les actions réalisées et faciliter le partage d’informations entre </w:t>
      </w:r>
      <w:r w:rsidRPr="00E41FB6">
        <w:rPr>
          <w:rFonts w:cs="Arial"/>
        </w:rPr>
        <w:t>établissements pour répondre aux 3 objectifs suivants :</w:t>
      </w:r>
    </w:p>
    <w:p w:rsidR="00CE6961" w:rsidRPr="00E41FB6" w:rsidRDefault="00CE6961" w:rsidP="00CE6961">
      <w:pPr>
        <w:numPr>
          <w:ilvl w:val="0"/>
          <w:numId w:val="16"/>
        </w:numPr>
        <w:jc w:val="both"/>
        <w:rPr>
          <w:rFonts w:cs="Arial"/>
          <w:i/>
        </w:rPr>
      </w:pPr>
      <w:r w:rsidRPr="00E41FB6">
        <w:rPr>
          <w:rFonts w:cs="Arial"/>
        </w:rPr>
        <w:t>valoriser les projets réalisés,</w:t>
      </w:r>
    </w:p>
    <w:p w:rsidR="00CE6961" w:rsidRPr="00E41FB6" w:rsidRDefault="00CE6961" w:rsidP="00CE6961">
      <w:pPr>
        <w:numPr>
          <w:ilvl w:val="0"/>
          <w:numId w:val="16"/>
        </w:numPr>
        <w:jc w:val="both"/>
        <w:rPr>
          <w:rFonts w:cs="Arial"/>
          <w:i/>
        </w:rPr>
      </w:pPr>
      <w:r w:rsidRPr="00E41FB6">
        <w:rPr>
          <w:rFonts w:cs="Arial"/>
        </w:rPr>
        <w:t>capitaliser sur les démarches</w:t>
      </w:r>
      <w:r>
        <w:rPr>
          <w:rFonts w:cs="Arial"/>
        </w:rPr>
        <w:t xml:space="preserve"> fructueuses,</w:t>
      </w:r>
    </w:p>
    <w:p w:rsidR="00CE6961" w:rsidRPr="00E41FB6" w:rsidRDefault="00CE6961" w:rsidP="00CE6961">
      <w:pPr>
        <w:numPr>
          <w:ilvl w:val="0"/>
          <w:numId w:val="16"/>
        </w:numPr>
        <w:jc w:val="both"/>
        <w:rPr>
          <w:rFonts w:cs="Arial"/>
          <w:i/>
        </w:rPr>
      </w:pPr>
      <w:r w:rsidRPr="00E41FB6">
        <w:rPr>
          <w:rFonts w:cs="Arial"/>
        </w:rPr>
        <w:t>faciliter l’élaboration de nouveaux projets par les acteurs locaux</w:t>
      </w:r>
      <w:r>
        <w:rPr>
          <w:rFonts w:cs="Arial"/>
        </w:rPr>
        <w:t>.</w:t>
      </w:r>
    </w:p>
    <w:p w:rsidR="00CE6961" w:rsidRPr="00E41FB6" w:rsidRDefault="00CE6961" w:rsidP="00CE6961">
      <w:pPr>
        <w:jc w:val="both"/>
        <w:rPr>
          <w:rFonts w:cs="Arial"/>
          <w:i/>
        </w:rPr>
      </w:pPr>
    </w:p>
    <w:p w:rsidR="00CE6961" w:rsidRPr="003E7E7C" w:rsidRDefault="00CE6961" w:rsidP="00CE6961">
      <w:pPr>
        <w:jc w:val="both"/>
        <w:rPr>
          <w:rFonts w:cs="Arial"/>
        </w:rPr>
      </w:pPr>
      <w:r w:rsidRPr="00E41FB6">
        <w:rPr>
          <w:rFonts w:cs="Arial"/>
        </w:rPr>
        <w:t>Pour cette raison, les établissements dont le CLACT bénéficie d’un financement au titre du FIR s’engagent à mettre à disposition de l’ARS les documents</w:t>
      </w:r>
      <w:r w:rsidRPr="003E7E7C">
        <w:rPr>
          <w:rFonts w:cs="Arial"/>
        </w:rPr>
        <w:t xml:space="preserve"> utili</w:t>
      </w:r>
      <w:r>
        <w:rPr>
          <w:rFonts w:cs="Arial"/>
        </w:rPr>
        <w:t xml:space="preserve">sés dans le cadre du projet et à </w:t>
      </w:r>
      <w:r w:rsidRPr="003E7E7C">
        <w:rPr>
          <w:rFonts w:cs="Arial"/>
        </w:rPr>
        <w:t>accepter leur diffusion, éventuellement après anonymisation.</w:t>
      </w:r>
    </w:p>
    <w:p w:rsidR="00CE6961" w:rsidRDefault="00CE6961" w:rsidP="00CE6961">
      <w:pPr>
        <w:jc w:val="both"/>
        <w:rPr>
          <w:rFonts w:cs="Arial"/>
        </w:rPr>
      </w:pPr>
    </w:p>
    <w:p w:rsidR="00CE6961" w:rsidRDefault="00CE6961" w:rsidP="00CE6961">
      <w:pPr>
        <w:jc w:val="both"/>
        <w:rPr>
          <w:rFonts w:cs="Arial"/>
        </w:rPr>
      </w:pPr>
      <w:r>
        <w:rPr>
          <w:rFonts w:cs="Arial"/>
        </w:rPr>
        <w:t xml:space="preserve">Cette contribution pourra prendre plusieurs formes : </w:t>
      </w:r>
    </w:p>
    <w:p w:rsidR="00CE6961" w:rsidRDefault="00CE6961" w:rsidP="00CE6961">
      <w:pPr>
        <w:numPr>
          <w:ilvl w:val="0"/>
          <w:numId w:val="4"/>
        </w:numPr>
        <w:jc w:val="both"/>
        <w:rPr>
          <w:rFonts w:cs="Arial"/>
        </w:rPr>
      </w:pPr>
      <w:r>
        <w:rPr>
          <w:rFonts w:cs="Arial"/>
        </w:rPr>
        <w:t>communications conjointes ARS-établissement,</w:t>
      </w:r>
    </w:p>
    <w:p w:rsidR="00CE6961" w:rsidRDefault="00CE6961" w:rsidP="00CE6961">
      <w:pPr>
        <w:numPr>
          <w:ilvl w:val="0"/>
          <w:numId w:val="4"/>
        </w:numPr>
        <w:jc w:val="both"/>
        <w:rPr>
          <w:rFonts w:cs="Arial"/>
        </w:rPr>
      </w:pPr>
      <w:r w:rsidRPr="00E41FB6">
        <w:rPr>
          <w:rFonts w:cs="Arial"/>
        </w:rPr>
        <w:t xml:space="preserve">publication, sur le site internet de l’ARS, d’extraits </w:t>
      </w:r>
      <w:proofErr w:type="spellStart"/>
      <w:r w:rsidRPr="00E41FB6">
        <w:rPr>
          <w:rFonts w:cs="Arial"/>
        </w:rPr>
        <w:t>anonymisés</w:t>
      </w:r>
      <w:proofErr w:type="spellEnd"/>
      <w:r w:rsidRPr="00E41FB6">
        <w:rPr>
          <w:rFonts w:cs="Arial"/>
        </w:rPr>
        <w:t xml:space="preserve"> des cahiers de</w:t>
      </w:r>
      <w:r>
        <w:rPr>
          <w:rFonts w:cs="Arial"/>
        </w:rPr>
        <w:t>s</w:t>
      </w:r>
      <w:r w:rsidRPr="00E41FB6">
        <w:rPr>
          <w:rFonts w:cs="Arial"/>
        </w:rPr>
        <w:t xml:space="preserve"> charges ou livrables issus du projet, à destination des autr</w:t>
      </w:r>
      <w:r>
        <w:rPr>
          <w:rFonts w:cs="Arial"/>
        </w:rPr>
        <w:t>es établissements</w:t>
      </w:r>
    </w:p>
    <w:p w:rsidR="00CE6961" w:rsidRPr="00E41FB6" w:rsidRDefault="001E71E8" w:rsidP="00CE6961">
      <w:pPr>
        <w:numPr>
          <w:ilvl w:val="0"/>
          <w:numId w:val="4"/>
        </w:numPr>
        <w:jc w:val="both"/>
        <w:rPr>
          <w:rFonts w:cs="Arial"/>
        </w:rPr>
      </w:pPr>
      <w:r>
        <w:rPr>
          <w:rFonts w:cs="Arial"/>
        </w:rPr>
        <w:t>p</w:t>
      </w:r>
      <w:r w:rsidR="00CE6961" w:rsidRPr="00E41FB6">
        <w:rPr>
          <w:rFonts w:cs="Arial"/>
        </w:rPr>
        <w:t>articipation à des réunions de retour d’expérience.</w:t>
      </w:r>
    </w:p>
    <w:p w:rsidR="00CE6961" w:rsidRDefault="009864A6" w:rsidP="00D3204F">
      <w:pPr>
        <w:pStyle w:val="Titre1"/>
      </w:pPr>
      <w:bookmarkStart w:id="26" w:name="_Toc372179357"/>
      <w:r>
        <w:br w:type="page"/>
      </w:r>
      <w:bookmarkStart w:id="27" w:name="_Toc415852029"/>
      <w:bookmarkStart w:id="28" w:name="_Toc448813911"/>
      <w:r w:rsidR="00CE6961" w:rsidRPr="00D3204F">
        <w:lastRenderedPageBreak/>
        <w:t>Modalités</w:t>
      </w:r>
      <w:r w:rsidR="00CE6961">
        <w:t xml:space="preserve"> d’information et de dépôt de candidature</w:t>
      </w:r>
      <w:bookmarkEnd w:id="26"/>
      <w:bookmarkEnd w:id="27"/>
      <w:bookmarkEnd w:id="28"/>
    </w:p>
    <w:p w:rsidR="00CE6961" w:rsidRDefault="00CE6961" w:rsidP="00CE6961">
      <w:pPr>
        <w:jc w:val="both"/>
        <w:rPr>
          <w:rFonts w:cs="Arial"/>
        </w:rPr>
      </w:pPr>
    </w:p>
    <w:p w:rsidR="005739D4" w:rsidRPr="00480510" w:rsidRDefault="005739D4" w:rsidP="005739D4">
      <w:pPr>
        <w:pStyle w:val="Titre2"/>
      </w:pPr>
      <w:bookmarkStart w:id="29" w:name="_Toc448813912"/>
      <w:r>
        <w:t>M</w:t>
      </w:r>
      <w:r w:rsidRPr="00480510">
        <w:t>odalités d'instruction des CLACT</w:t>
      </w:r>
      <w:bookmarkEnd w:id="29"/>
    </w:p>
    <w:p w:rsidR="005739D4" w:rsidRDefault="005739D4" w:rsidP="005739D4">
      <w:pPr>
        <w:jc w:val="both"/>
      </w:pPr>
    </w:p>
    <w:p w:rsidR="005739D4" w:rsidRDefault="005739D4" w:rsidP="005739D4">
      <w:pPr>
        <w:jc w:val="both"/>
        <w:rPr>
          <w:rFonts w:cs="Arial"/>
        </w:rPr>
      </w:pPr>
      <w:r w:rsidRPr="00246BC1">
        <w:rPr>
          <w:rFonts w:cs="Arial"/>
        </w:rPr>
        <w:t>L’instruction des projets remis par les établissements est assurée par l’Agence Régionale de Santé, au sein de la Direction de l’Efficience de l’Offre de Soins</w:t>
      </w:r>
      <w:r>
        <w:rPr>
          <w:rFonts w:cs="Arial"/>
        </w:rPr>
        <w:t xml:space="preserve"> et en concertation avec les Délégations départementales de l'ARS</w:t>
      </w:r>
      <w:r w:rsidRPr="00246BC1">
        <w:rPr>
          <w:rFonts w:cs="Arial"/>
        </w:rPr>
        <w:t>.</w:t>
      </w:r>
    </w:p>
    <w:p w:rsidR="005739D4" w:rsidRPr="00246BC1" w:rsidRDefault="005739D4" w:rsidP="005739D4">
      <w:pPr>
        <w:jc w:val="both"/>
        <w:rPr>
          <w:rFonts w:cs="Arial"/>
        </w:rPr>
      </w:pPr>
    </w:p>
    <w:p w:rsidR="009864A6" w:rsidRPr="005739D4" w:rsidRDefault="005739D4" w:rsidP="005739D4">
      <w:pPr>
        <w:jc w:val="both"/>
        <w:rPr>
          <w:rFonts w:cs="Arial"/>
        </w:rPr>
      </w:pPr>
      <w:r w:rsidRPr="00246BC1">
        <w:rPr>
          <w:rFonts w:cs="Arial"/>
        </w:rPr>
        <w:t>La décision de financer un CLACT fait l’objet d’une concertation</w:t>
      </w:r>
      <w:r>
        <w:rPr>
          <w:rFonts w:cs="Arial"/>
        </w:rPr>
        <w:t xml:space="preserve"> préalable</w:t>
      </w:r>
      <w:r w:rsidRPr="00246BC1">
        <w:rPr>
          <w:rFonts w:cs="Arial"/>
        </w:rPr>
        <w:t xml:space="preserve"> avec le Comité de Suivi des CLACT, associant les organisations syndicales représentatives et les fédérations hospitalières. C’est également cette instance qui est chargée du suivi et de</w:t>
      </w:r>
      <w:r w:rsidR="001E71E8">
        <w:rPr>
          <w:rFonts w:cs="Arial"/>
        </w:rPr>
        <w:t xml:space="preserve"> l’évaluation des CLACT financé</w:t>
      </w:r>
      <w:r w:rsidRPr="00246BC1">
        <w:rPr>
          <w:rFonts w:cs="Arial"/>
        </w:rPr>
        <w:t>s.</w:t>
      </w:r>
    </w:p>
    <w:p w:rsidR="005739D4" w:rsidRDefault="005739D4" w:rsidP="005739D4">
      <w:pPr>
        <w:pStyle w:val="Titre2"/>
      </w:pPr>
      <w:bookmarkStart w:id="30" w:name="_Toc448813913"/>
      <w:r>
        <w:t>Dépôt de candidature</w:t>
      </w:r>
      <w:bookmarkEnd w:id="30"/>
    </w:p>
    <w:p w:rsidR="00110A31" w:rsidRPr="00110A31" w:rsidRDefault="00110A31" w:rsidP="00110A31"/>
    <w:p w:rsidR="00CE6961" w:rsidRPr="003E7E7C" w:rsidRDefault="00CE6961" w:rsidP="00CE6961">
      <w:pPr>
        <w:jc w:val="both"/>
        <w:rPr>
          <w:rFonts w:cs="Arial"/>
        </w:rPr>
      </w:pPr>
      <w:r w:rsidRPr="003E7E7C">
        <w:rPr>
          <w:rFonts w:cs="Arial"/>
        </w:rPr>
        <w:t>Dans la perspective de la réunion du comit</w:t>
      </w:r>
      <w:r>
        <w:rPr>
          <w:rFonts w:cs="Arial"/>
        </w:rPr>
        <w:t xml:space="preserve">é de suivi CLACT du </w:t>
      </w:r>
      <w:r w:rsidR="001E71E8">
        <w:rPr>
          <w:rFonts w:cs="Arial"/>
        </w:rPr>
        <w:t>1er</w:t>
      </w:r>
      <w:r>
        <w:rPr>
          <w:rFonts w:cs="Arial"/>
        </w:rPr>
        <w:t xml:space="preserve"> semestre 201</w:t>
      </w:r>
      <w:r w:rsidR="001E71E8">
        <w:rPr>
          <w:rFonts w:cs="Arial"/>
        </w:rPr>
        <w:t>7</w:t>
      </w:r>
      <w:r>
        <w:rPr>
          <w:rFonts w:cs="Arial"/>
        </w:rPr>
        <w:t> :</w:t>
      </w:r>
    </w:p>
    <w:p w:rsidR="00CE6961" w:rsidRPr="008359B9" w:rsidRDefault="00CE6961" w:rsidP="00CE6961">
      <w:pPr>
        <w:numPr>
          <w:ilvl w:val="0"/>
          <w:numId w:val="15"/>
        </w:numPr>
        <w:ind w:left="709" w:hanging="349"/>
        <w:jc w:val="both"/>
        <w:rPr>
          <w:rFonts w:cs="Arial"/>
          <w:b/>
        </w:rPr>
      </w:pPr>
      <w:r w:rsidRPr="00C50F50">
        <w:rPr>
          <w:rFonts w:cs="Arial"/>
        </w:rPr>
        <w:t>Les établissements doivent déposer le dossier électroniq</w:t>
      </w:r>
      <w:r>
        <w:rPr>
          <w:rFonts w:cs="Arial"/>
        </w:rPr>
        <w:t>ue</w:t>
      </w:r>
      <w:r w:rsidRPr="00C50F50">
        <w:rPr>
          <w:rFonts w:cs="Arial"/>
        </w:rPr>
        <w:t xml:space="preserve"> accompagné de l’ensemble des documents nécessaires pour le </w:t>
      </w:r>
      <w:r w:rsidR="001E71E8" w:rsidRPr="001E71E8">
        <w:rPr>
          <w:rFonts w:cs="Arial"/>
          <w:b/>
          <w:u w:val="single"/>
        </w:rPr>
        <w:t>vendredi 10 mars 2017</w:t>
      </w:r>
      <w:r w:rsidR="00110A31">
        <w:rPr>
          <w:rFonts w:cs="Arial"/>
          <w:b/>
        </w:rPr>
        <w:t xml:space="preserve"> délai de rigueur</w:t>
      </w:r>
    </w:p>
    <w:p w:rsidR="00CE6961" w:rsidRPr="00D353A6" w:rsidRDefault="00CE6961" w:rsidP="00CE6961">
      <w:pPr>
        <w:numPr>
          <w:ilvl w:val="0"/>
          <w:numId w:val="15"/>
        </w:numPr>
        <w:ind w:left="709" w:hanging="349"/>
        <w:jc w:val="both"/>
        <w:rPr>
          <w:rFonts w:cs="Arial"/>
        </w:rPr>
      </w:pPr>
      <w:r w:rsidRPr="00D353A6">
        <w:rPr>
          <w:rFonts w:cs="Arial"/>
        </w:rPr>
        <w:t xml:space="preserve">Les projets et prévisions de répartition des crédits seront examinés au prochain comité de suivi qui se tiendra </w:t>
      </w:r>
      <w:r w:rsidR="006D262F">
        <w:rPr>
          <w:rFonts w:cs="Arial"/>
        </w:rPr>
        <w:t xml:space="preserve">courant </w:t>
      </w:r>
      <w:r w:rsidR="001E71E8">
        <w:rPr>
          <w:rFonts w:cs="Arial"/>
        </w:rPr>
        <w:t>avril 2017</w:t>
      </w:r>
    </w:p>
    <w:p w:rsidR="00CE6961" w:rsidRPr="003E7E7C" w:rsidRDefault="00CE6961" w:rsidP="00CE6961">
      <w:pPr>
        <w:jc w:val="both"/>
        <w:rPr>
          <w:rFonts w:cs="Arial"/>
        </w:rPr>
      </w:pPr>
    </w:p>
    <w:p w:rsidR="00CE6961" w:rsidRDefault="00CE6961" w:rsidP="00CE6961">
      <w:pPr>
        <w:jc w:val="both"/>
        <w:rPr>
          <w:rFonts w:cs="Arial"/>
        </w:rPr>
      </w:pPr>
      <w:r w:rsidRPr="003E7E7C">
        <w:rPr>
          <w:rFonts w:cs="Arial"/>
        </w:rPr>
        <w:t>Les dates indiquées sont impératives. Tout dossier transmis en dehors de ce calendrier pourra être reporté à un appel à projet ultérieur.</w:t>
      </w:r>
      <w:r w:rsidR="00EA3607">
        <w:rPr>
          <w:rFonts w:cs="Arial"/>
        </w:rPr>
        <w:t xml:space="preserve"> </w:t>
      </w:r>
      <w:r>
        <w:rPr>
          <w:rFonts w:cs="Arial"/>
        </w:rPr>
        <w:t xml:space="preserve">Les projets retenus feront l’objet d’un financement après avis du Comité de suivi et agrément </w:t>
      </w:r>
      <w:r w:rsidR="001E71E8">
        <w:rPr>
          <w:rFonts w:cs="Arial"/>
        </w:rPr>
        <w:t>du Directeur général</w:t>
      </w:r>
      <w:r>
        <w:rPr>
          <w:rFonts w:cs="Arial"/>
        </w:rPr>
        <w:t xml:space="preserve"> de l’ARS.</w:t>
      </w:r>
    </w:p>
    <w:p w:rsidR="00CE6961" w:rsidRDefault="00CE6961" w:rsidP="00CE6961">
      <w:pPr>
        <w:jc w:val="both"/>
        <w:rPr>
          <w:rFonts w:cs="Arial"/>
        </w:rPr>
      </w:pPr>
    </w:p>
    <w:p w:rsidR="00CE6961" w:rsidRDefault="00CE6961" w:rsidP="00CE6961">
      <w:pPr>
        <w:jc w:val="both"/>
        <w:rPr>
          <w:rFonts w:cs="Arial"/>
        </w:rPr>
      </w:pPr>
      <w:r>
        <w:rPr>
          <w:rFonts w:cs="Arial"/>
        </w:rPr>
        <w:t>Les candidats sont invités à se rapprocher de l’ARS pour toute question ou besoin d’appui dans la réalisation de leur dossier de candidature</w:t>
      </w:r>
      <w:r w:rsidR="003E7A03">
        <w:rPr>
          <w:rFonts w:cs="Arial"/>
        </w:rPr>
        <w:t xml:space="preserve"> qui sera transmis</w:t>
      </w:r>
      <w:r>
        <w:rPr>
          <w:rFonts w:cs="Arial"/>
        </w:rPr>
        <w:t xml:space="preserve"> à l’adresse suivante :</w:t>
      </w:r>
    </w:p>
    <w:p w:rsidR="00CE6961" w:rsidRDefault="00CE6961" w:rsidP="00CE6961">
      <w:pPr>
        <w:jc w:val="both"/>
        <w:rPr>
          <w:rFonts w:cs="Arial"/>
        </w:rPr>
      </w:pPr>
    </w:p>
    <w:p w:rsidR="00CE6961" w:rsidRDefault="00010A80" w:rsidP="00D4699E">
      <w:pPr>
        <w:jc w:val="center"/>
        <w:rPr>
          <w:rFonts w:cs="Arial"/>
        </w:rPr>
      </w:pPr>
      <w:hyperlink r:id="rId11" w:history="1">
        <w:r w:rsidR="00F06E0C" w:rsidRPr="005B38D3">
          <w:rPr>
            <w:rStyle w:val="Lienhypertexte"/>
            <w:rFonts w:cs="Arial"/>
          </w:rPr>
          <w:t>ars-ara-dos-performance@ars.sante.fr</w:t>
        </w:r>
      </w:hyperlink>
    </w:p>
    <w:p w:rsidR="00CE6961" w:rsidRDefault="00CE6961" w:rsidP="00CE6961">
      <w:pPr>
        <w:jc w:val="both"/>
        <w:rPr>
          <w:rFonts w:cs="Arial"/>
        </w:rPr>
      </w:pPr>
    </w:p>
    <w:p w:rsidR="00CE6961" w:rsidRPr="003E7A03" w:rsidRDefault="00C023E8" w:rsidP="006B3500">
      <w:pPr>
        <w:jc w:val="both"/>
        <w:rPr>
          <w:rFonts w:cs="Arial"/>
          <w:strike/>
        </w:rPr>
      </w:pPr>
      <w:r>
        <w:rPr>
          <w:rFonts w:cs="Arial"/>
        </w:rPr>
        <w:t xml:space="preserve">Seuls les supports dématérialisés </w:t>
      </w:r>
      <w:r w:rsidR="003E7A03">
        <w:rPr>
          <w:rFonts w:cs="Arial"/>
        </w:rPr>
        <w:t>pourront être étudiés</w:t>
      </w:r>
      <w:r w:rsidR="00CE6961">
        <w:rPr>
          <w:rFonts w:cs="Arial"/>
        </w:rPr>
        <w:t xml:space="preserve">. </w:t>
      </w:r>
    </w:p>
    <w:p w:rsidR="00B24822" w:rsidRDefault="00B24822" w:rsidP="00B24822"/>
    <w:p w:rsidR="006542F3" w:rsidRDefault="006542F3" w:rsidP="006542F3">
      <w:pPr>
        <w:rPr>
          <w:i/>
        </w:rPr>
      </w:pPr>
    </w:p>
    <w:p w:rsidR="006542F3" w:rsidRDefault="006542F3" w:rsidP="006542F3">
      <w:pPr>
        <w:pStyle w:val="Titre1"/>
      </w:pPr>
      <w:r>
        <w:t>Exemples d’équipements non éligibles</w:t>
      </w:r>
    </w:p>
    <w:p w:rsidR="006542F3" w:rsidRDefault="006542F3" w:rsidP="006542F3">
      <w:pPr>
        <w:rPr>
          <w:i/>
        </w:rPr>
      </w:pPr>
    </w:p>
    <w:p w:rsidR="006542F3" w:rsidRDefault="006542F3" w:rsidP="00727D8E">
      <w:pPr>
        <w:jc w:val="both"/>
        <w:rPr>
          <w:i/>
        </w:rPr>
      </w:pPr>
      <w:r>
        <w:rPr>
          <w:i/>
        </w:rPr>
        <w:t xml:space="preserve">Cette liste s’allonge au fil des années et des dossiers déposés par les ES, au point de pouvoir paraître plus longue que les équipements éligibles. Une lecture attentive permettra cependant de comprendre pourquoi l’ARS ne peut s’engager sur le financement de ces équipements sans remettre en cause la cohérence régionale de l’appel à projets, et priorise donc les équipements ayant l’impact le plus démontré pour la majorité de professionnels exerçant en établissement. </w:t>
      </w:r>
    </w:p>
    <w:p w:rsidR="006542F3" w:rsidRDefault="006542F3" w:rsidP="00727D8E">
      <w:pPr>
        <w:jc w:val="both"/>
        <w:rPr>
          <w:i/>
        </w:rPr>
      </w:pPr>
      <w:r>
        <w:rPr>
          <w:i/>
        </w:rPr>
        <w:t xml:space="preserve">Les refus sont concertés avec le comité de suivi associant représentants des personnels et des employeurs : </w:t>
      </w:r>
    </w:p>
    <w:p w:rsidR="006542F3" w:rsidRPr="009A137B" w:rsidRDefault="006542F3" w:rsidP="006542F3">
      <w:pPr>
        <w:pStyle w:val="Paragraphedeliste"/>
        <w:numPr>
          <w:ilvl w:val="0"/>
          <w:numId w:val="44"/>
        </w:numPr>
        <w:rPr>
          <w:i/>
        </w:rPr>
      </w:pPr>
      <w:r>
        <w:rPr>
          <w:i/>
        </w:rPr>
        <w:t xml:space="preserve">Certains équipements en lien direct avec les patients, pour lesquels l’ARS ne serait pas en capacité d’assurer une couverture des besoins de l’ensemble de la région et qui doivent être considérés comme pris en compte dans le financement de la structure : </w:t>
      </w:r>
      <w:r w:rsidRPr="00074390">
        <w:rPr>
          <w:i/>
        </w:rPr>
        <w:t xml:space="preserve">lits et brancards, </w:t>
      </w:r>
      <w:r>
        <w:rPr>
          <w:i/>
        </w:rPr>
        <w:t xml:space="preserve">lave-bassins, chaises-pots, </w:t>
      </w:r>
      <w:proofErr w:type="spellStart"/>
      <w:r>
        <w:rPr>
          <w:i/>
        </w:rPr>
        <w:t>capiluves</w:t>
      </w:r>
      <w:proofErr w:type="spellEnd"/>
      <w:r>
        <w:rPr>
          <w:i/>
        </w:rPr>
        <w:t>, rideaux, fauteuils de jardins</w:t>
      </w:r>
    </w:p>
    <w:p w:rsidR="006542F3" w:rsidRPr="00074390" w:rsidRDefault="006542F3" w:rsidP="006542F3">
      <w:pPr>
        <w:pStyle w:val="Paragraphedeliste"/>
        <w:numPr>
          <w:ilvl w:val="0"/>
          <w:numId w:val="44"/>
        </w:numPr>
        <w:rPr>
          <w:i/>
        </w:rPr>
      </w:pPr>
      <w:r w:rsidRPr="00074390">
        <w:rPr>
          <w:i/>
        </w:rPr>
        <w:t>matériel</w:t>
      </w:r>
      <w:r w:rsidR="008D18E6">
        <w:rPr>
          <w:i/>
        </w:rPr>
        <w:t>s</w:t>
      </w:r>
      <w:r w:rsidRPr="00074390">
        <w:rPr>
          <w:i/>
        </w:rPr>
        <w:t xml:space="preserve"> de bureau ergonomique tels que des claviers</w:t>
      </w:r>
      <w:r>
        <w:rPr>
          <w:i/>
        </w:rPr>
        <w:t>, repose</w:t>
      </w:r>
      <w:r w:rsidRPr="00074390">
        <w:rPr>
          <w:i/>
        </w:rPr>
        <w:t xml:space="preserve">-pieds ou repose-poignets, </w:t>
      </w:r>
      <w:proofErr w:type="spellStart"/>
      <w:r>
        <w:rPr>
          <w:i/>
        </w:rPr>
        <w:t>réhausse</w:t>
      </w:r>
      <w:proofErr w:type="spellEnd"/>
      <w:r>
        <w:rPr>
          <w:i/>
        </w:rPr>
        <w:t>-écrans, casques téléphoniques</w:t>
      </w:r>
    </w:p>
    <w:p w:rsidR="006542F3" w:rsidRPr="00074390" w:rsidRDefault="006542F3" w:rsidP="006542F3">
      <w:pPr>
        <w:pStyle w:val="Paragraphedeliste"/>
        <w:numPr>
          <w:ilvl w:val="0"/>
          <w:numId w:val="44"/>
        </w:numPr>
        <w:rPr>
          <w:i/>
        </w:rPr>
      </w:pPr>
      <w:r w:rsidRPr="00074390">
        <w:rPr>
          <w:i/>
        </w:rPr>
        <w:t>climatiseurs, équipements spécifiques aux espaces verts</w:t>
      </w:r>
      <w:r>
        <w:rPr>
          <w:i/>
        </w:rPr>
        <w:t xml:space="preserve"> (tondeuses, débroussailleuses)</w:t>
      </w:r>
      <w:r w:rsidRPr="00074390">
        <w:rPr>
          <w:i/>
        </w:rPr>
        <w:t xml:space="preserve"> ou à la restauration</w:t>
      </w:r>
      <w:r>
        <w:rPr>
          <w:i/>
        </w:rPr>
        <w:t xml:space="preserve"> (lave-vaisselle)</w:t>
      </w:r>
      <w:r w:rsidRPr="00074390">
        <w:rPr>
          <w:i/>
        </w:rPr>
        <w:t>, travaux spécifiques au traitement de l’air dans certains services</w:t>
      </w:r>
      <w:r>
        <w:rPr>
          <w:i/>
        </w:rPr>
        <w:t xml:space="preserve"> (notamment blanchisserie)</w:t>
      </w:r>
      <w:r w:rsidRPr="00074390">
        <w:rPr>
          <w:i/>
        </w:rPr>
        <w:t xml:space="preserve">, </w:t>
      </w:r>
    </w:p>
    <w:p w:rsidR="006542F3" w:rsidRDefault="006542F3" w:rsidP="006542F3">
      <w:pPr>
        <w:pStyle w:val="Paragraphedeliste"/>
        <w:numPr>
          <w:ilvl w:val="0"/>
          <w:numId w:val="44"/>
        </w:numPr>
        <w:rPr>
          <w:i/>
        </w:rPr>
      </w:pPr>
      <w:r w:rsidRPr="00074390">
        <w:rPr>
          <w:i/>
        </w:rPr>
        <w:t>équipements de protection individuelle – notamment ceux relevant d’activités spécifiques telles que la radiologie (gants de radioprotection</w:t>
      </w:r>
      <w:r>
        <w:rPr>
          <w:i/>
        </w:rPr>
        <w:t>, cache -thyroïde</w:t>
      </w:r>
      <w:r w:rsidRPr="00074390">
        <w:rPr>
          <w:i/>
        </w:rPr>
        <w:t>) la rééducation (appareils de rééduc</w:t>
      </w:r>
      <w:r>
        <w:rPr>
          <w:i/>
        </w:rPr>
        <w:t>a</w:t>
      </w:r>
      <w:r w:rsidRPr="00074390">
        <w:rPr>
          <w:i/>
        </w:rPr>
        <w:t>tion</w:t>
      </w:r>
      <w:r>
        <w:rPr>
          <w:i/>
        </w:rPr>
        <w:t xml:space="preserve">, mâts de levage des </w:t>
      </w:r>
      <w:proofErr w:type="spellStart"/>
      <w:r>
        <w:rPr>
          <w:i/>
        </w:rPr>
        <w:t>aquabikes</w:t>
      </w:r>
      <w:proofErr w:type="spellEnd"/>
      <w:r w:rsidRPr="00074390">
        <w:rPr>
          <w:i/>
        </w:rPr>
        <w:t xml:space="preserve"> et moteurs de balnéothérapie) et la PSY (PTI</w:t>
      </w:r>
      <w:r>
        <w:rPr>
          <w:i/>
        </w:rPr>
        <w:t>, boucliers de sécurité, matériel de contention</w:t>
      </w:r>
      <w:r w:rsidRPr="00074390">
        <w:rPr>
          <w:i/>
        </w:rPr>
        <w:t xml:space="preserve">), </w:t>
      </w:r>
      <w:r>
        <w:rPr>
          <w:i/>
        </w:rPr>
        <w:t>blousons froids</w:t>
      </w:r>
    </w:p>
    <w:p w:rsidR="006542F3" w:rsidRDefault="006542F3" w:rsidP="006542F3">
      <w:pPr>
        <w:pStyle w:val="Paragraphedeliste"/>
        <w:numPr>
          <w:ilvl w:val="0"/>
          <w:numId w:val="44"/>
        </w:numPr>
        <w:rPr>
          <w:i/>
        </w:rPr>
      </w:pPr>
      <w:r w:rsidRPr="00074390">
        <w:rPr>
          <w:i/>
        </w:rPr>
        <w:lastRenderedPageBreak/>
        <w:t>conteneurs et plateformes de compactage de déchets</w:t>
      </w:r>
      <w:r>
        <w:rPr>
          <w:i/>
        </w:rPr>
        <w:t>, matériel dédié aux préparateurs de commande, cuves</w:t>
      </w:r>
    </w:p>
    <w:p w:rsidR="006542F3" w:rsidRDefault="006542F3" w:rsidP="006542F3">
      <w:pPr>
        <w:pStyle w:val="Paragraphedeliste"/>
        <w:numPr>
          <w:ilvl w:val="0"/>
          <w:numId w:val="44"/>
        </w:numPr>
        <w:rPr>
          <w:i/>
        </w:rPr>
      </w:pPr>
      <w:r>
        <w:rPr>
          <w:i/>
        </w:rPr>
        <w:t xml:space="preserve">équipements relatifs au nettoyage tels que nettoyeurs vapeur, aspirateur dorsal, </w:t>
      </w:r>
      <w:proofErr w:type="spellStart"/>
      <w:r>
        <w:rPr>
          <w:i/>
        </w:rPr>
        <w:t>autolaveuses</w:t>
      </w:r>
      <w:proofErr w:type="spellEnd"/>
      <w:r w:rsidRPr="00074390">
        <w:rPr>
          <w:i/>
        </w:rPr>
        <w:t xml:space="preserve"> …</w:t>
      </w:r>
    </w:p>
    <w:p w:rsidR="006542F3" w:rsidRPr="00074390" w:rsidRDefault="006542F3" w:rsidP="006542F3">
      <w:pPr>
        <w:pStyle w:val="Paragraphedeliste"/>
        <w:numPr>
          <w:ilvl w:val="0"/>
          <w:numId w:val="44"/>
        </w:numPr>
        <w:rPr>
          <w:i/>
        </w:rPr>
      </w:pPr>
      <w:r>
        <w:rPr>
          <w:i/>
        </w:rPr>
        <w:t>activités ou équipements relevant des œuvres sociales, telles que l’assistance à la prise en charge des enfants du personnel et les équipements sportifs à destination du personnel (vélos, bancs de musculation, tapis de course…)</w:t>
      </w:r>
    </w:p>
    <w:p w:rsidR="006542F3" w:rsidRPr="00074390" w:rsidRDefault="006542F3" w:rsidP="006542F3">
      <w:pPr>
        <w:pStyle w:val="Paragraphedeliste"/>
        <w:numPr>
          <w:ilvl w:val="0"/>
          <w:numId w:val="44"/>
        </w:numPr>
        <w:rPr>
          <w:i/>
        </w:rPr>
      </w:pPr>
      <w:r>
        <w:rPr>
          <w:i/>
        </w:rPr>
        <w:t>motorisations de portes, escabeau, dérouleurs de tabourets</w:t>
      </w:r>
    </w:p>
    <w:p w:rsidR="006542F3" w:rsidRPr="00727D8E" w:rsidRDefault="006542F3" w:rsidP="006542F3">
      <w:pPr>
        <w:ind w:left="720"/>
        <w:rPr>
          <w:strike/>
        </w:rPr>
      </w:pPr>
    </w:p>
    <w:p w:rsidR="006542F3" w:rsidRPr="00B24822" w:rsidRDefault="006542F3" w:rsidP="00B24822"/>
    <w:sectPr w:rsidR="006542F3" w:rsidRPr="00B24822" w:rsidSect="00524A3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A5B" w:rsidRDefault="00EA6A5B" w:rsidP="002C1904">
      <w:r>
        <w:separator/>
      </w:r>
    </w:p>
  </w:endnote>
  <w:endnote w:type="continuationSeparator" w:id="0">
    <w:p w:rsidR="00EA6A5B" w:rsidRDefault="00EA6A5B" w:rsidP="002C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33" w:rsidRDefault="000D3A3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33" w:rsidRDefault="000D3DFF">
    <w:pPr>
      <w:pStyle w:val="Pieddepage"/>
      <w:jc w:val="right"/>
    </w:pPr>
    <w:r>
      <w:fldChar w:fldCharType="begin"/>
    </w:r>
    <w:r>
      <w:instrText xml:space="preserve"> PAGE   \* MERGEFORMAT </w:instrText>
    </w:r>
    <w:r>
      <w:fldChar w:fldCharType="separate"/>
    </w:r>
    <w:r w:rsidR="00010A80">
      <w:rPr>
        <w:noProof/>
      </w:rPr>
      <w:t>10</w:t>
    </w:r>
    <w:r>
      <w:rPr>
        <w:noProof/>
      </w:rPr>
      <w:fldChar w:fldCharType="end"/>
    </w:r>
  </w:p>
  <w:p w:rsidR="000D3A33" w:rsidRDefault="000D3A3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33" w:rsidRDefault="000D3A3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A5B" w:rsidRDefault="00EA6A5B" w:rsidP="002C1904">
      <w:r>
        <w:separator/>
      </w:r>
    </w:p>
  </w:footnote>
  <w:footnote w:type="continuationSeparator" w:id="0">
    <w:p w:rsidR="00EA6A5B" w:rsidRDefault="00EA6A5B" w:rsidP="002C1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33" w:rsidRDefault="000D3A3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33" w:rsidRDefault="000D3A3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33" w:rsidRDefault="000D3A3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79AC"/>
    <w:multiLevelType w:val="hybridMultilevel"/>
    <w:tmpl w:val="F76CB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54022D"/>
    <w:multiLevelType w:val="hybridMultilevel"/>
    <w:tmpl w:val="EFDA3AA0"/>
    <w:lvl w:ilvl="0" w:tplc="5C68828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5409AD"/>
    <w:multiLevelType w:val="hybridMultilevel"/>
    <w:tmpl w:val="DE8EA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6B5A49"/>
    <w:multiLevelType w:val="hybridMultilevel"/>
    <w:tmpl w:val="B44C66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6E51441"/>
    <w:multiLevelType w:val="hybridMultilevel"/>
    <w:tmpl w:val="744014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E55701"/>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6">
    <w:nsid w:val="17F13EC2"/>
    <w:multiLevelType w:val="hybridMultilevel"/>
    <w:tmpl w:val="52F268F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nsid w:val="189D0408"/>
    <w:multiLevelType w:val="hybridMultilevel"/>
    <w:tmpl w:val="C6C2BC8C"/>
    <w:lvl w:ilvl="0" w:tplc="C71E4796">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533CC8"/>
    <w:multiLevelType w:val="hybridMultilevel"/>
    <w:tmpl w:val="0BAAC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A4B6DC4"/>
    <w:multiLevelType w:val="hybridMultilevel"/>
    <w:tmpl w:val="AC82A512"/>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4CC46906">
      <w:numFmt w:val="bullet"/>
      <w:lvlText w:val="-"/>
      <w:lvlJc w:val="left"/>
      <w:pPr>
        <w:ind w:left="2160" w:hanging="360"/>
      </w:pPr>
      <w:rPr>
        <w:rFonts w:ascii="Arial" w:eastAsia="Times New Roman" w:hAnsi="Arial" w:cs="Arial" w:hint="default"/>
        <w:u w:val="none"/>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BD15070"/>
    <w:multiLevelType w:val="hybridMultilevel"/>
    <w:tmpl w:val="584CBC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2072D81"/>
    <w:multiLevelType w:val="hybridMultilevel"/>
    <w:tmpl w:val="BA8ABBF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nsid w:val="298519FE"/>
    <w:multiLevelType w:val="hybridMultilevel"/>
    <w:tmpl w:val="B3D2F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570BF8"/>
    <w:multiLevelType w:val="hybridMultilevel"/>
    <w:tmpl w:val="93C8CA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A1245E"/>
    <w:multiLevelType w:val="hybridMultilevel"/>
    <w:tmpl w:val="4B8A68A6"/>
    <w:lvl w:ilvl="0" w:tplc="D7A8FE8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E7905FB"/>
    <w:multiLevelType w:val="hybridMultilevel"/>
    <w:tmpl w:val="60F2A91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EF658C4"/>
    <w:multiLevelType w:val="hybridMultilevel"/>
    <w:tmpl w:val="493AB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F0D3550"/>
    <w:multiLevelType w:val="hybridMultilevel"/>
    <w:tmpl w:val="044E8D72"/>
    <w:lvl w:ilvl="0" w:tplc="A8A8C2A0">
      <w:start w:val="24"/>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2FFF750C"/>
    <w:multiLevelType w:val="hybridMultilevel"/>
    <w:tmpl w:val="1070D578"/>
    <w:lvl w:ilvl="0" w:tplc="57D88C3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4B00C58"/>
    <w:multiLevelType w:val="hybridMultilevel"/>
    <w:tmpl w:val="86DAB9BA"/>
    <w:lvl w:ilvl="0" w:tplc="57D88C3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5A95C85"/>
    <w:multiLevelType w:val="hybridMultilevel"/>
    <w:tmpl w:val="B7EEAC9E"/>
    <w:lvl w:ilvl="0" w:tplc="EB3E4AE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82A706E"/>
    <w:multiLevelType w:val="hybridMultilevel"/>
    <w:tmpl w:val="ECDC6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867024E"/>
    <w:multiLevelType w:val="hybridMultilevel"/>
    <w:tmpl w:val="17DCA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99C5ED4"/>
    <w:multiLevelType w:val="hybridMultilevel"/>
    <w:tmpl w:val="76A88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C7B690E"/>
    <w:multiLevelType w:val="hybridMultilevel"/>
    <w:tmpl w:val="2ECCCD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2754865"/>
    <w:multiLevelType w:val="hybridMultilevel"/>
    <w:tmpl w:val="35324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7EA1639"/>
    <w:multiLevelType w:val="hybridMultilevel"/>
    <w:tmpl w:val="AC0E04F2"/>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CF6B33A">
      <w:numFmt w:val="bullet"/>
      <w:lvlText w:val=""/>
      <w:lvlJc w:val="left"/>
      <w:pPr>
        <w:ind w:left="2160" w:hanging="360"/>
      </w:pPr>
      <w:rPr>
        <w:rFonts w:ascii="Wingdings 2" w:eastAsia="Times New Roman" w:hAnsi="Wingdings 2" w:cs="Arial" w:hint="default"/>
        <w:u w:val="none"/>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480D542D"/>
    <w:multiLevelType w:val="hybridMultilevel"/>
    <w:tmpl w:val="AA3AED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C325438"/>
    <w:multiLevelType w:val="hybridMultilevel"/>
    <w:tmpl w:val="4DE6D9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E3346EA"/>
    <w:multiLevelType w:val="hybridMultilevel"/>
    <w:tmpl w:val="607E3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0313A1C"/>
    <w:multiLevelType w:val="hybridMultilevel"/>
    <w:tmpl w:val="50AAF94C"/>
    <w:lvl w:ilvl="0" w:tplc="040C0001">
      <w:start w:val="1"/>
      <w:numFmt w:val="bullet"/>
      <w:lvlText w:val=""/>
      <w:lvlJc w:val="left"/>
      <w:pPr>
        <w:ind w:left="1065" w:hanging="705"/>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3F05FCF"/>
    <w:multiLevelType w:val="hybridMultilevel"/>
    <w:tmpl w:val="C29C5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4A46D91"/>
    <w:multiLevelType w:val="hybridMultilevel"/>
    <w:tmpl w:val="6FFE070A"/>
    <w:lvl w:ilvl="0" w:tplc="57D88C3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81027BD"/>
    <w:multiLevelType w:val="hybridMultilevel"/>
    <w:tmpl w:val="BA527DCC"/>
    <w:lvl w:ilvl="0" w:tplc="C71E4796">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8212975"/>
    <w:multiLevelType w:val="hybridMultilevel"/>
    <w:tmpl w:val="671AE47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5">
    <w:nsid w:val="5BE057ED"/>
    <w:multiLevelType w:val="hybridMultilevel"/>
    <w:tmpl w:val="E15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DC064F9"/>
    <w:multiLevelType w:val="hybridMultilevel"/>
    <w:tmpl w:val="C5FCE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43D56F4"/>
    <w:multiLevelType w:val="hybridMultilevel"/>
    <w:tmpl w:val="80501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B04581E"/>
    <w:multiLevelType w:val="hybridMultilevel"/>
    <w:tmpl w:val="5E84757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nsid w:val="6B8B0989"/>
    <w:multiLevelType w:val="hybridMultilevel"/>
    <w:tmpl w:val="0F9C5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33D4D17"/>
    <w:multiLevelType w:val="hybridMultilevel"/>
    <w:tmpl w:val="70BAF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58C3A30"/>
    <w:multiLevelType w:val="hybridMultilevel"/>
    <w:tmpl w:val="8950598C"/>
    <w:lvl w:ilvl="0" w:tplc="4724A1C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35"/>
  </w:num>
  <w:num w:numId="4">
    <w:abstractNumId w:val="11"/>
  </w:num>
  <w:num w:numId="5">
    <w:abstractNumId w:val="23"/>
  </w:num>
  <w:num w:numId="6">
    <w:abstractNumId w:val="8"/>
  </w:num>
  <w:num w:numId="7">
    <w:abstractNumId w:val="6"/>
  </w:num>
  <w:num w:numId="8">
    <w:abstractNumId w:val="22"/>
  </w:num>
  <w:num w:numId="9">
    <w:abstractNumId w:val="37"/>
  </w:num>
  <w:num w:numId="10">
    <w:abstractNumId w:val="1"/>
  </w:num>
  <w:num w:numId="11">
    <w:abstractNumId w:val="20"/>
  </w:num>
  <w:num w:numId="12">
    <w:abstractNumId w:val="27"/>
  </w:num>
  <w:num w:numId="13">
    <w:abstractNumId w:val="5"/>
  </w:num>
  <w:num w:numId="14">
    <w:abstractNumId w:val="29"/>
  </w:num>
  <w:num w:numId="15">
    <w:abstractNumId w:val="33"/>
  </w:num>
  <w:num w:numId="16">
    <w:abstractNumId w:val="30"/>
  </w:num>
  <w:num w:numId="17">
    <w:abstractNumId w:val="7"/>
  </w:num>
  <w:num w:numId="18">
    <w:abstractNumId w:val="34"/>
  </w:num>
  <w:num w:numId="19">
    <w:abstractNumId w:val="17"/>
  </w:num>
  <w:num w:numId="20">
    <w:abstractNumId w:val="41"/>
  </w:num>
  <w:num w:numId="21">
    <w:abstractNumId w:val="32"/>
  </w:num>
  <w:num w:numId="22">
    <w:abstractNumId w:val="19"/>
  </w:num>
  <w:num w:numId="23">
    <w:abstractNumId w:val="2"/>
  </w:num>
  <w:num w:numId="24">
    <w:abstractNumId w:val="28"/>
  </w:num>
  <w:num w:numId="25">
    <w:abstractNumId w:val="10"/>
  </w:num>
  <w:num w:numId="26">
    <w:abstractNumId w:val="18"/>
  </w:num>
  <w:num w:numId="27">
    <w:abstractNumId w:val="21"/>
  </w:num>
  <w:num w:numId="28">
    <w:abstractNumId w:val="25"/>
  </w:num>
  <w:num w:numId="29">
    <w:abstractNumId w:val="12"/>
  </w:num>
  <w:num w:numId="30">
    <w:abstractNumId w:val="5"/>
    <w:lvlOverride w:ilvl="0">
      <w:startOverride w:val="3"/>
    </w:lvlOverride>
  </w:num>
  <w:num w:numId="31">
    <w:abstractNumId w:val="5"/>
    <w:lvlOverride w:ilvl="0">
      <w:startOverride w:val="4"/>
    </w:lvlOverride>
  </w:num>
  <w:num w:numId="32">
    <w:abstractNumId w:val="4"/>
  </w:num>
  <w:num w:numId="33">
    <w:abstractNumId w:val="15"/>
  </w:num>
  <w:num w:numId="34">
    <w:abstractNumId w:val="3"/>
  </w:num>
  <w:num w:numId="35">
    <w:abstractNumId w:val="13"/>
  </w:num>
  <w:num w:numId="36">
    <w:abstractNumId w:val="38"/>
  </w:num>
  <w:num w:numId="37">
    <w:abstractNumId w:val="40"/>
  </w:num>
  <w:num w:numId="38">
    <w:abstractNumId w:val="16"/>
  </w:num>
  <w:num w:numId="39">
    <w:abstractNumId w:val="36"/>
  </w:num>
  <w:num w:numId="40">
    <w:abstractNumId w:val="39"/>
  </w:num>
  <w:num w:numId="41">
    <w:abstractNumId w:val="31"/>
  </w:num>
  <w:num w:numId="42">
    <w:abstractNumId w:val="14"/>
  </w:num>
  <w:num w:numId="43">
    <w:abstractNumId w:val="9"/>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168"/>
    <w:rsid w:val="00002B1C"/>
    <w:rsid w:val="000066B2"/>
    <w:rsid w:val="00010A80"/>
    <w:rsid w:val="00013439"/>
    <w:rsid w:val="000162BC"/>
    <w:rsid w:val="00022A02"/>
    <w:rsid w:val="00031545"/>
    <w:rsid w:val="00036B09"/>
    <w:rsid w:val="00044F8A"/>
    <w:rsid w:val="000455AC"/>
    <w:rsid w:val="00051061"/>
    <w:rsid w:val="00051B58"/>
    <w:rsid w:val="0006476A"/>
    <w:rsid w:val="000702A2"/>
    <w:rsid w:val="00071576"/>
    <w:rsid w:val="00074390"/>
    <w:rsid w:val="0007662C"/>
    <w:rsid w:val="00082531"/>
    <w:rsid w:val="00085C53"/>
    <w:rsid w:val="000867F8"/>
    <w:rsid w:val="000950DA"/>
    <w:rsid w:val="0009575F"/>
    <w:rsid w:val="000A151B"/>
    <w:rsid w:val="000A5E47"/>
    <w:rsid w:val="000D1F52"/>
    <w:rsid w:val="000D3A33"/>
    <w:rsid w:val="000D3DFF"/>
    <w:rsid w:val="000D5F59"/>
    <w:rsid w:val="000D7687"/>
    <w:rsid w:val="000E33B2"/>
    <w:rsid w:val="000E3687"/>
    <w:rsid w:val="00101FDD"/>
    <w:rsid w:val="00110A31"/>
    <w:rsid w:val="00121898"/>
    <w:rsid w:val="00124FDA"/>
    <w:rsid w:val="00131933"/>
    <w:rsid w:val="00133974"/>
    <w:rsid w:val="00140F0B"/>
    <w:rsid w:val="00142139"/>
    <w:rsid w:val="001478B1"/>
    <w:rsid w:val="00147E74"/>
    <w:rsid w:val="00174056"/>
    <w:rsid w:val="0018415B"/>
    <w:rsid w:val="00187B9C"/>
    <w:rsid w:val="001A0413"/>
    <w:rsid w:val="001A7E6D"/>
    <w:rsid w:val="001B02D7"/>
    <w:rsid w:val="001B30C2"/>
    <w:rsid w:val="001B6072"/>
    <w:rsid w:val="001B71FF"/>
    <w:rsid w:val="001C7257"/>
    <w:rsid w:val="001D3602"/>
    <w:rsid w:val="001E71E8"/>
    <w:rsid w:val="001F05B7"/>
    <w:rsid w:val="002059F1"/>
    <w:rsid w:val="00215CB7"/>
    <w:rsid w:val="00220B45"/>
    <w:rsid w:val="0022185D"/>
    <w:rsid w:val="00230231"/>
    <w:rsid w:val="00246BC1"/>
    <w:rsid w:val="0025165B"/>
    <w:rsid w:val="00255917"/>
    <w:rsid w:val="0026196E"/>
    <w:rsid w:val="00267823"/>
    <w:rsid w:val="002777A0"/>
    <w:rsid w:val="002803D2"/>
    <w:rsid w:val="0028425E"/>
    <w:rsid w:val="002869A6"/>
    <w:rsid w:val="00286E89"/>
    <w:rsid w:val="00287D7A"/>
    <w:rsid w:val="00291B72"/>
    <w:rsid w:val="00291FB2"/>
    <w:rsid w:val="00297AAD"/>
    <w:rsid w:val="002A6EAC"/>
    <w:rsid w:val="002B215C"/>
    <w:rsid w:val="002C1904"/>
    <w:rsid w:val="002C41E4"/>
    <w:rsid w:val="002C754E"/>
    <w:rsid w:val="002E4B3C"/>
    <w:rsid w:val="002E77EE"/>
    <w:rsid w:val="002F5F03"/>
    <w:rsid w:val="00303A77"/>
    <w:rsid w:val="00305E8B"/>
    <w:rsid w:val="00311F0B"/>
    <w:rsid w:val="00315353"/>
    <w:rsid w:val="0032150A"/>
    <w:rsid w:val="00323917"/>
    <w:rsid w:val="00345901"/>
    <w:rsid w:val="00346F12"/>
    <w:rsid w:val="00350965"/>
    <w:rsid w:val="00353245"/>
    <w:rsid w:val="0036122C"/>
    <w:rsid w:val="003645DE"/>
    <w:rsid w:val="003761B5"/>
    <w:rsid w:val="00383862"/>
    <w:rsid w:val="00386749"/>
    <w:rsid w:val="00386B63"/>
    <w:rsid w:val="003B14C2"/>
    <w:rsid w:val="003B7F06"/>
    <w:rsid w:val="003C43A4"/>
    <w:rsid w:val="003C4DE9"/>
    <w:rsid w:val="003C4E9A"/>
    <w:rsid w:val="003D1ACE"/>
    <w:rsid w:val="003D4294"/>
    <w:rsid w:val="003E7873"/>
    <w:rsid w:val="003E7A03"/>
    <w:rsid w:val="003E7E7C"/>
    <w:rsid w:val="003F54A5"/>
    <w:rsid w:val="00401EAB"/>
    <w:rsid w:val="00402F2B"/>
    <w:rsid w:val="004031AA"/>
    <w:rsid w:val="0040740F"/>
    <w:rsid w:val="00414EAE"/>
    <w:rsid w:val="00460502"/>
    <w:rsid w:val="00460E82"/>
    <w:rsid w:val="00475C74"/>
    <w:rsid w:val="00480510"/>
    <w:rsid w:val="004B0B2A"/>
    <w:rsid w:val="004B0FDD"/>
    <w:rsid w:val="004B2E29"/>
    <w:rsid w:val="004B4E9A"/>
    <w:rsid w:val="004C24FA"/>
    <w:rsid w:val="004C48C5"/>
    <w:rsid w:val="004C6583"/>
    <w:rsid w:val="004D38C7"/>
    <w:rsid w:val="004E4654"/>
    <w:rsid w:val="00500041"/>
    <w:rsid w:val="005009AD"/>
    <w:rsid w:val="00513109"/>
    <w:rsid w:val="00513162"/>
    <w:rsid w:val="0052379D"/>
    <w:rsid w:val="00523F33"/>
    <w:rsid w:val="00524A3F"/>
    <w:rsid w:val="00526959"/>
    <w:rsid w:val="00531456"/>
    <w:rsid w:val="00542BE2"/>
    <w:rsid w:val="005739D4"/>
    <w:rsid w:val="005861D5"/>
    <w:rsid w:val="005D2F2D"/>
    <w:rsid w:val="005F05FB"/>
    <w:rsid w:val="005F29C2"/>
    <w:rsid w:val="005F4F97"/>
    <w:rsid w:val="00602296"/>
    <w:rsid w:val="00611C1A"/>
    <w:rsid w:val="00636851"/>
    <w:rsid w:val="00650030"/>
    <w:rsid w:val="006527EE"/>
    <w:rsid w:val="006542F3"/>
    <w:rsid w:val="00664F98"/>
    <w:rsid w:val="006660D7"/>
    <w:rsid w:val="006661AE"/>
    <w:rsid w:val="006670E2"/>
    <w:rsid w:val="00670961"/>
    <w:rsid w:val="00672F11"/>
    <w:rsid w:val="00683588"/>
    <w:rsid w:val="006911DE"/>
    <w:rsid w:val="00693241"/>
    <w:rsid w:val="006B3500"/>
    <w:rsid w:val="006B6087"/>
    <w:rsid w:val="006C20E3"/>
    <w:rsid w:val="006C4D8C"/>
    <w:rsid w:val="006D262F"/>
    <w:rsid w:val="006F10DF"/>
    <w:rsid w:val="006F57F7"/>
    <w:rsid w:val="007016A6"/>
    <w:rsid w:val="00723851"/>
    <w:rsid w:val="00723954"/>
    <w:rsid w:val="0072524C"/>
    <w:rsid w:val="00727D8E"/>
    <w:rsid w:val="00740F7C"/>
    <w:rsid w:val="007559A8"/>
    <w:rsid w:val="00760130"/>
    <w:rsid w:val="00770D01"/>
    <w:rsid w:val="007721BE"/>
    <w:rsid w:val="007748D5"/>
    <w:rsid w:val="00781993"/>
    <w:rsid w:val="00792421"/>
    <w:rsid w:val="007938B4"/>
    <w:rsid w:val="00794E54"/>
    <w:rsid w:val="00796C20"/>
    <w:rsid w:val="00796DDC"/>
    <w:rsid w:val="007A15A6"/>
    <w:rsid w:val="007A3C13"/>
    <w:rsid w:val="007A49FF"/>
    <w:rsid w:val="007B441C"/>
    <w:rsid w:val="007D3766"/>
    <w:rsid w:val="007D3920"/>
    <w:rsid w:val="007F00C8"/>
    <w:rsid w:val="00807962"/>
    <w:rsid w:val="0081390F"/>
    <w:rsid w:val="00813A5A"/>
    <w:rsid w:val="00820ED0"/>
    <w:rsid w:val="00825B8E"/>
    <w:rsid w:val="008271B3"/>
    <w:rsid w:val="008359B9"/>
    <w:rsid w:val="00837937"/>
    <w:rsid w:val="00842F59"/>
    <w:rsid w:val="008517FA"/>
    <w:rsid w:val="008656D5"/>
    <w:rsid w:val="00877B79"/>
    <w:rsid w:val="00886322"/>
    <w:rsid w:val="00891D5A"/>
    <w:rsid w:val="008A66C3"/>
    <w:rsid w:val="008B26E5"/>
    <w:rsid w:val="008D18E6"/>
    <w:rsid w:val="008D7289"/>
    <w:rsid w:val="008F29E8"/>
    <w:rsid w:val="008F3903"/>
    <w:rsid w:val="008F636E"/>
    <w:rsid w:val="0090761E"/>
    <w:rsid w:val="00912148"/>
    <w:rsid w:val="009170C4"/>
    <w:rsid w:val="009268D8"/>
    <w:rsid w:val="009352F1"/>
    <w:rsid w:val="009418CB"/>
    <w:rsid w:val="009501BD"/>
    <w:rsid w:val="00950D81"/>
    <w:rsid w:val="009532DE"/>
    <w:rsid w:val="009625F8"/>
    <w:rsid w:val="00963277"/>
    <w:rsid w:val="00963327"/>
    <w:rsid w:val="00966601"/>
    <w:rsid w:val="0097055D"/>
    <w:rsid w:val="00970682"/>
    <w:rsid w:val="00974689"/>
    <w:rsid w:val="009864A6"/>
    <w:rsid w:val="00987EBC"/>
    <w:rsid w:val="009928CA"/>
    <w:rsid w:val="009A093F"/>
    <w:rsid w:val="009A137B"/>
    <w:rsid w:val="009A498E"/>
    <w:rsid w:val="009A6AE3"/>
    <w:rsid w:val="009B5EB0"/>
    <w:rsid w:val="009C51EE"/>
    <w:rsid w:val="009D61BE"/>
    <w:rsid w:val="009F3DE4"/>
    <w:rsid w:val="009F4E80"/>
    <w:rsid w:val="00A000FD"/>
    <w:rsid w:val="00A02661"/>
    <w:rsid w:val="00A072C4"/>
    <w:rsid w:val="00A1352E"/>
    <w:rsid w:val="00A21345"/>
    <w:rsid w:val="00A26913"/>
    <w:rsid w:val="00A27E62"/>
    <w:rsid w:val="00A51123"/>
    <w:rsid w:val="00A52E77"/>
    <w:rsid w:val="00A5729A"/>
    <w:rsid w:val="00A579E4"/>
    <w:rsid w:val="00A61B50"/>
    <w:rsid w:val="00A66B76"/>
    <w:rsid w:val="00A72168"/>
    <w:rsid w:val="00A76F68"/>
    <w:rsid w:val="00A947AB"/>
    <w:rsid w:val="00AA1D20"/>
    <w:rsid w:val="00AB74C8"/>
    <w:rsid w:val="00AC2EB6"/>
    <w:rsid w:val="00AC74DA"/>
    <w:rsid w:val="00B015B4"/>
    <w:rsid w:val="00B24822"/>
    <w:rsid w:val="00B2789A"/>
    <w:rsid w:val="00B31043"/>
    <w:rsid w:val="00B47991"/>
    <w:rsid w:val="00B64D79"/>
    <w:rsid w:val="00B6594A"/>
    <w:rsid w:val="00B75777"/>
    <w:rsid w:val="00B766FB"/>
    <w:rsid w:val="00B8113E"/>
    <w:rsid w:val="00B8632B"/>
    <w:rsid w:val="00B95750"/>
    <w:rsid w:val="00BA019F"/>
    <w:rsid w:val="00BA3870"/>
    <w:rsid w:val="00BA4DD0"/>
    <w:rsid w:val="00BC2A4B"/>
    <w:rsid w:val="00BD07E9"/>
    <w:rsid w:val="00BE140F"/>
    <w:rsid w:val="00BF0EE4"/>
    <w:rsid w:val="00BF33C2"/>
    <w:rsid w:val="00BF3C3A"/>
    <w:rsid w:val="00BF7F3C"/>
    <w:rsid w:val="00C023E8"/>
    <w:rsid w:val="00C13D93"/>
    <w:rsid w:val="00C14EB1"/>
    <w:rsid w:val="00C20A9E"/>
    <w:rsid w:val="00C3236C"/>
    <w:rsid w:val="00C343BD"/>
    <w:rsid w:val="00C36E7C"/>
    <w:rsid w:val="00C371E4"/>
    <w:rsid w:val="00C42D12"/>
    <w:rsid w:val="00C50F50"/>
    <w:rsid w:val="00C62DED"/>
    <w:rsid w:val="00C71A6A"/>
    <w:rsid w:val="00C72BA2"/>
    <w:rsid w:val="00C764C2"/>
    <w:rsid w:val="00CA2171"/>
    <w:rsid w:val="00CA767E"/>
    <w:rsid w:val="00CD5FBD"/>
    <w:rsid w:val="00CE04B0"/>
    <w:rsid w:val="00CE36F1"/>
    <w:rsid w:val="00CE6961"/>
    <w:rsid w:val="00CF74F4"/>
    <w:rsid w:val="00D00789"/>
    <w:rsid w:val="00D07E24"/>
    <w:rsid w:val="00D12855"/>
    <w:rsid w:val="00D17FBE"/>
    <w:rsid w:val="00D3204F"/>
    <w:rsid w:val="00D353A6"/>
    <w:rsid w:val="00D419E7"/>
    <w:rsid w:val="00D42C7F"/>
    <w:rsid w:val="00D4699E"/>
    <w:rsid w:val="00D61006"/>
    <w:rsid w:val="00D61A68"/>
    <w:rsid w:val="00D676C6"/>
    <w:rsid w:val="00D739C9"/>
    <w:rsid w:val="00D80BA3"/>
    <w:rsid w:val="00D84268"/>
    <w:rsid w:val="00D90FEF"/>
    <w:rsid w:val="00D97EA5"/>
    <w:rsid w:val="00DA2B41"/>
    <w:rsid w:val="00DA6DB4"/>
    <w:rsid w:val="00DC1FF2"/>
    <w:rsid w:val="00DE08D0"/>
    <w:rsid w:val="00DE0A1F"/>
    <w:rsid w:val="00DE45D2"/>
    <w:rsid w:val="00DE6F65"/>
    <w:rsid w:val="00DF3236"/>
    <w:rsid w:val="00E0453E"/>
    <w:rsid w:val="00E24BAA"/>
    <w:rsid w:val="00E31E37"/>
    <w:rsid w:val="00E33600"/>
    <w:rsid w:val="00E3707F"/>
    <w:rsid w:val="00E41FB6"/>
    <w:rsid w:val="00E466B2"/>
    <w:rsid w:val="00E52F76"/>
    <w:rsid w:val="00E54981"/>
    <w:rsid w:val="00E55B2D"/>
    <w:rsid w:val="00E5733C"/>
    <w:rsid w:val="00E60401"/>
    <w:rsid w:val="00E61345"/>
    <w:rsid w:val="00E62822"/>
    <w:rsid w:val="00E645A0"/>
    <w:rsid w:val="00E65B13"/>
    <w:rsid w:val="00E676D7"/>
    <w:rsid w:val="00E750F9"/>
    <w:rsid w:val="00E7720D"/>
    <w:rsid w:val="00E831D5"/>
    <w:rsid w:val="00E958D0"/>
    <w:rsid w:val="00E96E13"/>
    <w:rsid w:val="00E97265"/>
    <w:rsid w:val="00E97DF8"/>
    <w:rsid w:val="00EA2E20"/>
    <w:rsid w:val="00EA3607"/>
    <w:rsid w:val="00EA6A5B"/>
    <w:rsid w:val="00EB484A"/>
    <w:rsid w:val="00EC0511"/>
    <w:rsid w:val="00EC3FC2"/>
    <w:rsid w:val="00EC46F9"/>
    <w:rsid w:val="00EC7D98"/>
    <w:rsid w:val="00EE6C16"/>
    <w:rsid w:val="00EE7D26"/>
    <w:rsid w:val="00EF089A"/>
    <w:rsid w:val="00EF55BF"/>
    <w:rsid w:val="00F00014"/>
    <w:rsid w:val="00F06E0C"/>
    <w:rsid w:val="00F11BBD"/>
    <w:rsid w:val="00F11E6E"/>
    <w:rsid w:val="00F12016"/>
    <w:rsid w:val="00F24B2B"/>
    <w:rsid w:val="00F26AEA"/>
    <w:rsid w:val="00F32FD5"/>
    <w:rsid w:val="00F33F89"/>
    <w:rsid w:val="00F44E38"/>
    <w:rsid w:val="00F46CC1"/>
    <w:rsid w:val="00F47770"/>
    <w:rsid w:val="00F54163"/>
    <w:rsid w:val="00F55195"/>
    <w:rsid w:val="00F570DF"/>
    <w:rsid w:val="00F74108"/>
    <w:rsid w:val="00F87C35"/>
    <w:rsid w:val="00F9581B"/>
    <w:rsid w:val="00FA1F25"/>
    <w:rsid w:val="00FA1F94"/>
    <w:rsid w:val="00FA252E"/>
    <w:rsid w:val="00FA69DE"/>
    <w:rsid w:val="00FB31A5"/>
    <w:rsid w:val="00FB407C"/>
    <w:rsid w:val="00FB62EB"/>
    <w:rsid w:val="00FD454E"/>
    <w:rsid w:val="00FE3BE5"/>
    <w:rsid w:val="00FE74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0DA"/>
    <w:rPr>
      <w:rFonts w:ascii="Arial" w:hAnsi="Arial"/>
    </w:rPr>
  </w:style>
  <w:style w:type="paragraph" w:styleId="Titre1">
    <w:name w:val="heading 1"/>
    <w:basedOn w:val="Normal"/>
    <w:next w:val="Normal"/>
    <w:link w:val="Titre1Car"/>
    <w:qFormat/>
    <w:rsid w:val="000950DA"/>
    <w:pPr>
      <w:keepNext/>
      <w:numPr>
        <w:numId w:val="13"/>
      </w:numPr>
      <w:spacing w:before="240" w:after="60"/>
      <w:outlineLvl w:val="0"/>
    </w:pPr>
    <w:rPr>
      <w:b/>
      <w:bCs/>
      <w:kern w:val="32"/>
      <w:sz w:val="28"/>
      <w:szCs w:val="32"/>
    </w:rPr>
  </w:style>
  <w:style w:type="paragraph" w:styleId="Titre2">
    <w:name w:val="heading 2"/>
    <w:basedOn w:val="Normal"/>
    <w:next w:val="Normal"/>
    <w:link w:val="Titre2Car"/>
    <w:unhideWhenUsed/>
    <w:qFormat/>
    <w:rsid w:val="000950DA"/>
    <w:pPr>
      <w:keepNext/>
      <w:numPr>
        <w:ilvl w:val="1"/>
        <w:numId w:val="13"/>
      </w:numPr>
      <w:spacing w:before="240" w:after="60"/>
      <w:outlineLvl w:val="1"/>
    </w:pPr>
    <w:rPr>
      <w:bCs/>
      <w:i/>
      <w:iCs/>
      <w:sz w:val="22"/>
      <w:szCs w:val="28"/>
      <w:u w:val="single"/>
    </w:rPr>
  </w:style>
  <w:style w:type="paragraph" w:styleId="Titre3">
    <w:name w:val="heading 3"/>
    <w:basedOn w:val="Normal"/>
    <w:next w:val="Normal"/>
    <w:link w:val="Titre3Car"/>
    <w:unhideWhenUsed/>
    <w:qFormat/>
    <w:rsid w:val="002E77EE"/>
    <w:pPr>
      <w:keepNext/>
      <w:numPr>
        <w:ilvl w:val="2"/>
        <w:numId w:val="13"/>
      </w:numPr>
      <w:spacing w:before="240" w:after="60"/>
      <w:outlineLvl w:val="2"/>
    </w:pPr>
    <w:rPr>
      <w:bCs/>
      <w:i/>
      <w:szCs w:val="26"/>
      <w:u w:val="single"/>
    </w:rPr>
  </w:style>
  <w:style w:type="paragraph" w:styleId="Titre4">
    <w:name w:val="heading 4"/>
    <w:basedOn w:val="Normal"/>
    <w:next w:val="Normal"/>
    <w:link w:val="Titre4Car"/>
    <w:semiHidden/>
    <w:unhideWhenUsed/>
    <w:qFormat/>
    <w:rsid w:val="000950DA"/>
    <w:pPr>
      <w:keepNext/>
      <w:numPr>
        <w:ilvl w:val="3"/>
        <w:numId w:val="13"/>
      </w:numPr>
      <w:spacing w:before="240" w:after="60"/>
      <w:outlineLvl w:val="3"/>
    </w:pPr>
    <w:rPr>
      <w:rFonts w:ascii="Calibri" w:hAnsi="Calibri"/>
      <w:b/>
      <w:bCs/>
      <w:sz w:val="28"/>
      <w:szCs w:val="28"/>
    </w:rPr>
  </w:style>
  <w:style w:type="paragraph" w:styleId="Titre5">
    <w:name w:val="heading 5"/>
    <w:basedOn w:val="Normal"/>
    <w:next w:val="Normal"/>
    <w:link w:val="Titre5Car"/>
    <w:semiHidden/>
    <w:unhideWhenUsed/>
    <w:qFormat/>
    <w:rsid w:val="000950DA"/>
    <w:pPr>
      <w:numPr>
        <w:ilvl w:val="4"/>
        <w:numId w:val="13"/>
      </w:num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0950DA"/>
    <w:pPr>
      <w:numPr>
        <w:ilvl w:val="5"/>
        <w:numId w:val="13"/>
      </w:numPr>
      <w:spacing w:before="240" w:after="60"/>
      <w:outlineLvl w:val="5"/>
    </w:pPr>
    <w:rPr>
      <w:rFonts w:ascii="Calibri" w:hAnsi="Calibri"/>
      <w:b/>
      <w:bCs/>
      <w:sz w:val="22"/>
      <w:szCs w:val="22"/>
    </w:rPr>
  </w:style>
  <w:style w:type="paragraph" w:styleId="Titre7">
    <w:name w:val="heading 7"/>
    <w:basedOn w:val="Normal"/>
    <w:next w:val="Normal"/>
    <w:link w:val="Titre7Car"/>
    <w:semiHidden/>
    <w:unhideWhenUsed/>
    <w:qFormat/>
    <w:rsid w:val="000950DA"/>
    <w:pPr>
      <w:numPr>
        <w:ilvl w:val="6"/>
        <w:numId w:val="13"/>
      </w:numPr>
      <w:spacing w:before="240" w:after="60"/>
      <w:outlineLvl w:val="6"/>
    </w:pPr>
    <w:rPr>
      <w:rFonts w:ascii="Calibri" w:hAnsi="Calibri"/>
      <w:sz w:val="24"/>
      <w:szCs w:val="24"/>
    </w:rPr>
  </w:style>
  <w:style w:type="paragraph" w:styleId="Titre8">
    <w:name w:val="heading 8"/>
    <w:basedOn w:val="Normal"/>
    <w:next w:val="Normal"/>
    <w:link w:val="Titre8Car"/>
    <w:semiHidden/>
    <w:unhideWhenUsed/>
    <w:qFormat/>
    <w:rsid w:val="000950DA"/>
    <w:pPr>
      <w:numPr>
        <w:ilvl w:val="7"/>
        <w:numId w:val="13"/>
      </w:numPr>
      <w:spacing w:before="240" w:after="60"/>
      <w:outlineLvl w:val="7"/>
    </w:pPr>
    <w:rPr>
      <w:rFonts w:ascii="Calibri" w:hAnsi="Calibri"/>
      <w:i/>
      <w:iCs/>
      <w:sz w:val="24"/>
      <w:szCs w:val="24"/>
    </w:rPr>
  </w:style>
  <w:style w:type="paragraph" w:styleId="Titre9">
    <w:name w:val="heading 9"/>
    <w:basedOn w:val="Normal"/>
    <w:next w:val="Normal"/>
    <w:link w:val="Titre9Car"/>
    <w:semiHidden/>
    <w:unhideWhenUsed/>
    <w:qFormat/>
    <w:rsid w:val="000950DA"/>
    <w:pPr>
      <w:numPr>
        <w:ilvl w:val="8"/>
        <w:numId w:val="13"/>
      </w:num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9532DE"/>
    <w:rPr>
      <w:color w:val="0000FF"/>
      <w:u w:val="single"/>
    </w:rPr>
  </w:style>
  <w:style w:type="paragraph" w:styleId="Textedebulles">
    <w:name w:val="Balloon Text"/>
    <w:basedOn w:val="Normal"/>
    <w:semiHidden/>
    <w:rsid w:val="002C41E4"/>
    <w:rPr>
      <w:rFonts w:ascii="Tahoma" w:hAnsi="Tahoma" w:cs="Tahoma"/>
      <w:sz w:val="16"/>
      <w:szCs w:val="16"/>
    </w:rPr>
  </w:style>
  <w:style w:type="table" w:styleId="Grilledutableau">
    <w:name w:val="Table Grid"/>
    <w:basedOn w:val="TableauNormal"/>
    <w:rsid w:val="00E77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0950DA"/>
    <w:rPr>
      <w:rFonts w:ascii="Arial" w:hAnsi="Arial"/>
      <w:b/>
      <w:bCs/>
      <w:kern w:val="32"/>
      <w:sz w:val="28"/>
      <w:szCs w:val="32"/>
    </w:rPr>
  </w:style>
  <w:style w:type="paragraph" w:styleId="Titre">
    <w:name w:val="Title"/>
    <w:basedOn w:val="Normal"/>
    <w:next w:val="Normal"/>
    <w:link w:val="TitreCar"/>
    <w:qFormat/>
    <w:rsid w:val="007721BE"/>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rsid w:val="007721BE"/>
    <w:rPr>
      <w:rFonts w:ascii="Cambria" w:eastAsia="Times New Roman" w:hAnsi="Cambria" w:cs="Times New Roman"/>
      <w:b/>
      <w:bCs/>
      <w:kern w:val="28"/>
      <w:sz w:val="32"/>
      <w:szCs w:val="32"/>
    </w:rPr>
  </w:style>
  <w:style w:type="character" w:customStyle="1" w:styleId="Titre2Car">
    <w:name w:val="Titre 2 Car"/>
    <w:basedOn w:val="Policepardfaut"/>
    <w:link w:val="Titre2"/>
    <w:rsid w:val="000950DA"/>
    <w:rPr>
      <w:rFonts w:ascii="Arial" w:eastAsia="Times New Roman" w:hAnsi="Arial" w:cs="Times New Roman"/>
      <w:bCs/>
      <w:i/>
      <w:iCs/>
      <w:sz w:val="22"/>
      <w:szCs w:val="28"/>
      <w:u w:val="single"/>
    </w:rPr>
  </w:style>
  <w:style w:type="character" w:customStyle="1" w:styleId="Titre3Car">
    <w:name w:val="Titre 3 Car"/>
    <w:basedOn w:val="Policepardfaut"/>
    <w:link w:val="Titre3"/>
    <w:rsid w:val="002E77EE"/>
    <w:rPr>
      <w:rFonts w:ascii="Arial" w:hAnsi="Arial"/>
      <w:bCs/>
      <w:i/>
      <w:szCs w:val="26"/>
      <w:u w:val="single"/>
    </w:rPr>
  </w:style>
  <w:style w:type="character" w:customStyle="1" w:styleId="Titre4Car">
    <w:name w:val="Titre 4 Car"/>
    <w:basedOn w:val="Policepardfaut"/>
    <w:link w:val="Titre4"/>
    <w:semiHidden/>
    <w:rsid w:val="000950DA"/>
    <w:rPr>
      <w:rFonts w:ascii="Calibri" w:eastAsia="Times New Roman" w:hAnsi="Calibri" w:cs="Times New Roman"/>
      <w:b/>
      <w:bCs/>
      <w:sz w:val="28"/>
      <w:szCs w:val="28"/>
    </w:rPr>
  </w:style>
  <w:style w:type="character" w:customStyle="1" w:styleId="Titre5Car">
    <w:name w:val="Titre 5 Car"/>
    <w:basedOn w:val="Policepardfaut"/>
    <w:link w:val="Titre5"/>
    <w:semiHidden/>
    <w:rsid w:val="000950DA"/>
    <w:rPr>
      <w:rFonts w:ascii="Calibri" w:eastAsia="Times New Roman" w:hAnsi="Calibri" w:cs="Times New Roman"/>
      <w:b/>
      <w:bCs/>
      <w:i/>
      <w:iCs/>
      <w:sz w:val="26"/>
      <w:szCs w:val="26"/>
    </w:rPr>
  </w:style>
  <w:style w:type="character" w:customStyle="1" w:styleId="Titre6Car">
    <w:name w:val="Titre 6 Car"/>
    <w:basedOn w:val="Policepardfaut"/>
    <w:link w:val="Titre6"/>
    <w:semiHidden/>
    <w:rsid w:val="000950DA"/>
    <w:rPr>
      <w:rFonts w:ascii="Calibri" w:eastAsia="Times New Roman" w:hAnsi="Calibri" w:cs="Times New Roman"/>
      <w:b/>
      <w:bCs/>
      <w:sz w:val="22"/>
      <w:szCs w:val="22"/>
    </w:rPr>
  </w:style>
  <w:style w:type="character" w:customStyle="1" w:styleId="Titre7Car">
    <w:name w:val="Titre 7 Car"/>
    <w:basedOn w:val="Policepardfaut"/>
    <w:link w:val="Titre7"/>
    <w:semiHidden/>
    <w:rsid w:val="000950DA"/>
    <w:rPr>
      <w:rFonts w:ascii="Calibri" w:eastAsia="Times New Roman" w:hAnsi="Calibri" w:cs="Times New Roman"/>
      <w:sz w:val="24"/>
      <w:szCs w:val="24"/>
    </w:rPr>
  </w:style>
  <w:style w:type="character" w:customStyle="1" w:styleId="Titre8Car">
    <w:name w:val="Titre 8 Car"/>
    <w:basedOn w:val="Policepardfaut"/>
    <w:link w:val="Titre8"/>
    <w:semiHidden/>
    <w:rsid w:val="000950DA"/>
    <w:rPr>
      <w:rFonts w:ascii="Calibri" w:eastAsia="Times New Roman" w:hAnsi="Calibri" w:cs="Times New Roman"/>
      <w:i/>
      <w:iCs/>
      <w:sz w:val="24"/>
      <w:szCs w:val="24"/>
    </w:rPr>
  </w:style>
  <w:style w:type="character" w:customStyle="1" w:styleId="Titre9Car">
    <w:name w:val="Titre 9 Car"/>
    <w:basedOn w:val="Policepardfaut"/>
    <w:link w:val="Titre9"/>
    <w:semiHidden/>
    <w:rsid w:val="000950DA"/>
    <w:rPr>
      <w:rFonts w:ascii="Cambria" w:eastAsia="Times New Roman" w:hAnsi="Cambria" w:cs="Times New Roman"/>
      <w:sz w:val="22"/>
      <w:szCs w:val="22"/>
    </w:rPr>
  </w:style>
  <w:style w:type="paragraph" w:styleId="TM1">
    <w:name w:val="toc 1"/>
    <w:basedOn w:val="Normal"/>
    <w:next w:val="Normal"/>
    <w:autoRedefine/>
    <w:uiPriority w:val="39"/>
    <w:rsid w:val="009864A6"/>
    <w:pPr>
      <w:spacing w:before="360"/>
    </w:pPr>
    <w:rPr>
      <w:b/>
      <w:u w:val="single"/>
    </w:rPr>
  </w:style>
  <w:style w:type="paragraph" w:styleId="En-tte">
    <w:name w:val="header"/>
    <w:basedOn w:val="Normal"/>
    <w:link w:val="En-tteCar"/>
    <w:rsid w:val="002C1904"/>
    <w:pPr>
      <w:tabs>
        <w:tab w:val="center" w:pos="4536"/>
        <w:tab w:val="right" w:pos="9072"/>
      </w:tabs>
    </w:pPr>
  </w:style>
  <w:style w:type="character" w:customStyle="1" w:styleId="En-tteCar">
    <w:name w:val="En-tête Car"/>
    <w:basedOn w:val="Policepardfaut"/>
    <w:link w:val="En-tte"/>
    <w:rsid w:val="002C1904"/>
    <w:rPr>
      <w:rFonts w:ascii="Arial" w:hAnsi="Arial"/>
    </w:rPr>
  </w:style>
  <w:style w:type="paragraph" w:styleId="Pieddepage">
    <w:name w:val="footer"/>
    <w:basedOn w:val="Normal"/>
    <w:link w:val="PieddepageCar"/>
    <w:uiPriority w:val="99"/>
    <w:rsid w:val="002C1904"/>
    <w:pPr>
      <w:tabs>
        <w:tab w:val="center" w:pos="4536"/>
        <w:tab w:val="right" w:pos="9072"/>
      </w:tabs>
    </w:pPr>
  </w:style>
  <w:style w:type="character" w:customStyle="1" w:styleId="PieddepageCar">
    <w:name w:val="Pied de page Car"/>
    <w:basedOn w:val="Policepardfaut"/>
    <w:link w:val="Pieddepage"/>
    <w:uiPriority w:val="99"/>
    <w:rsid w:val="002C1904"/>
    <w:rPr>
      <w:rFonts w:ascii="Arial" w:hAnsi="Arial"/>
    </w:rPr>
  </w:style>
  <w:style w:type="paragraph" w:styleId="En-ttedetabledesmatires">
    <w:name w:val="TOC Heading"/>
    <w:basedOn w:val="Titre1"/>
    <w:next w:val="Normal"/>
    <w:uiPriority w:val="39"/>
    <w:unhideWhenUsed/>
    <w:qFormat/>
    <w:rsid w:val="00E54981"/>
    <w:pPr>
      <w:keepLines/>
      <w:numPr>
        <w:numId w:val="0"/>
      </w:numPr>
      <w:spacing w:before="480" w:after="0" w:line="276" w:lineRule="auto"/>
      <w:outlineLvl w:val="9"/>
    </w:pPr>
    <w:rPr>
      <w:rFonts w:ascii="Cambria" w:hAnsi="Cambria"/>
      <w:color w:val="365F91"/>
      <w:kern w:val="0"/>
      <w:szCs w:val="28"/>
      <w:lang w:eastAsia="en-US"/>
    </w:rPr>
  </w:style>
  <w:style w:type="paragraph" w:styleId="TM2">
    <w:name w:val="toc 2"/>
    <w:basedOn w:val="Normal"/>
    <w:next w:val="Normal"/>
    <w:autoRedefine/>
    <w:uiPriority w:val="39"/>
    <w:rsid w:val="009864A6"/>
    <w:pPr>
      <w:tabs>
        <w:tab w:val="left" w:pos="880"/>
        <w:tab w:val="right" w:leader="dot" w:pos="9062"/>
      </w:tabs>
      <w:spacing w:after="240"/>
      <w:ind w:left="198"/>
      <w:contextualSpacing/>
    </w:pPr>
  </w:style>
  <w:style w:type="paragraph" w:styleId="TM3">
    <w:name w:val="toc 3"/>
    <w:basedOn w:val="Normal"/>
    <w:next w:val="Normal"/>
    <w:autoRedefine/>
    <w:uiPriority w:val="39"/>
    <w:rsid w:val="009864A6"/>
    <w:pPr>
      <w:spacing w:after="120"/>
      <w:ind w:left="403"/>
      <w:contextualSpacing/>
    </w:pPr>
    <w:rPr>
      <w:i/>
      <w:color w:val="595959"/>
      <w:sz w:val="18"/>
    </w:rPr>
  </w:style>
  <w:style w:type="paragraph" w:styleId="Paragraphedeliste">
    <w:name w:val="List Paragraph"/>
    <w:basedOn w:val="Normal"/>
    <w:uiPriority w:val="34"/>
    <w:qFormat/>
    <w:rsid w:val="000D3A33"/>
    <w:pPr>
      <w:ind w:left="720"/>
      <w:contextualSpacing/>
    </w:pPr>
  </w:style>
  <w:style w:type="character" w:styleId="Marquedecommentaire">
    <w:name w:val="annotation reference"/>
    <w:basedOn w:val="Policepardfaut"/>
    <w:rsid w:val="00727D8E"/>
    <w:rPr>
      <w:sz w:val="16"/>
      <w:szCs w:val="16"/>
    </w:rPr>
  </w:style>
  <w:style w:type="paragraph" w:styleId="Commentaire">
    <w:name w:val="annotation text"/>
    <w:basedOn w:val="Normal"/>
    <w:link w:val="CommentaireCar"/>
    <w:rsid w:val="00727D8E"/>
  </w:style>
  <w:style w:type="character" w:customStyle="1" w:styleId="CommentaireCar">
    <w:name w:val="Commentaire Car"/>
    <w:basedOn w:val="Policepardfaut"/>
    <w:link w:val="Commentaire"/>
    <w:rsid w:val="00727D8E"/>
    <w:rPr>
      <w:rFonts w:ascii="Arial" w:hAnsi="Arial"/>
    </w:rPr>
  </w:style>
  <w:style w:type="paragraph" w:styleId="Objetducommentaire">
    <w:name w:val="annotation subject"/>
    <w:basedOn w:val="Commentaire"/>
    <w:next w:val="Commentaire"/>
    <w:link w:val="ObjetducommentaireCar"/>
    <w:rsid w:val="00727D8E"/>
    <w:rPr>
      <w:b/>
      <w:bCs/>
    </w:rPr>
  </w:style>
  <w:style w:type="character" w:customStyle="1" w:styleId="ObjetducommentaireCar">
    <w:name w:val="Objet du commentaire Car"/>
    <w:basedOn w:val="CommentaireCar"/>
    <w:link w:val="Objetducommentaire"/>
    <w:rsid w:val="00727D8E"/>
    <w:rPr>
      <w:rFonts w:ascii="Arial" w:hAnsi="Arial"/>
      <w:b/>
      <w:bCs/>
    </w:rPr>
  </w:style>
  <w:style w:type="character" w:styleId="Lienhypertextesuivivisit">
    <w:name w:val="FollowedHyperlink"/>
    <w:basedOn w:val="Policepardfaut"/>
    <w:rsid w:val="00A66B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0DA"/>
    <w:rPr>
      <w:rFonts w:ascii="Arial" w:hAnsi="Arial"/>
    </w:rPr>
  </w:style>
  <w:style w:type="paragraph" w:styleId="Titre1">
    <w:name w:val="heading 1"/>
    <w:basedOn w:val="Normal"/>
    <w:next w:val="Normal"/>
    <w:link w:val="Titre1Car"/>
    <w:qFormat/>
    <w:rsid w:val="000950DA"/>
    <w:pPr>
      <w:keepNext/>
      <w:numPr>
        <w:numId w:val="13"/>
      </w:numPr>
      <w:spacing w:before="240" w:after="60"/>
      <w:outlineLvl w:val="0"/>
    </w:pPr>
    <w:rPr>
      <w:b/>
      <w:bCs/>
      <w:kern w:val="32"/>
      <w:sz w:val="28"/>
      <w:szCs w:val="32"/>
    </w:rPr>
  </w:style>
  <w:style w:type="paragraph" w:styleId="Titre2">
    <w:name w:val="heading 2"/>
    <w:basedOn w:val="Normal"/>
    <w:next w:val="Normal"/>
    <w:link w:val="Titre2Car"/>
    <w:unhideWhenUsed/>
    <w:qFormat/>
    <w:rsid w:val="000950DA"/>
    <w:pPr>
      <w:keepNext/>
      <w:numPr>
        <w:ilvl w:val="1"/>
        <w:numId w:val="13"/>
      </w:numPr>
      <w:spacing w:before="240" w:after="60"/>
      <w:outlineLvl w:val="1"/>
    </w:pPr>
    <w:rPr>
      <w:bCs/>
      <w:i/>
      <w:iCs/>
      <w:sz w:val="22"/>
      <w:szCs w:val="28"/>
      <w:u w:val="single"/>
    </w:rPr>
  </w:style>
  <w:style w:type="paragraph" w:styleId="Titre3">
    <w:name w:val="heading 3"/>
    <w:basedOn w:val="Normal"/>
    <w:next w:val="Normal"/>
    <w:link w:val="Titre3Car"/>
    <w:unhideWhenUsed/>
    <w:qFormat/>
    <w:rsid w:val="002E77EE"/>
    <w:pPr>
      <w:keepNext/>
      <w:numPr>
        <w:ilvl w:val="2"/>
        <w:numId w:val="13"/>
      </w:numPr>
      <w:spacing w:before="240" w:after="60"/>
      <w:outlineLvl w:val="2"/>
    </w:pPr>
    <w:rPr>
      <w:bCs/>
      <w:i/>
      <w:szCs w:val="26"/>
      <w:u w:val="single"/>
    </w:rPr>
  </w:style>
  <w:style w:type="paragraph" w:styleId="Titre4">
    <w:name w:val="heading 4"/>
    <w:basedOn w:val="Normal"/>
    <w:next w:val="Normal"/>
    <w:link w:val="Titre4Car"/>
    <w:semiHidden/>
    <w:unhideWhenUsed/>
    <w:qFormat/>
    <w:rsid w:val="000950DA"/>
    <w:pPr>
      <w:keepNext/>
      <w:numPr>
        <w:ilvl w:val="3"/>
        <w:numId w:val="13"/>
      </w:numPr>
      <w:spacing w:before="240" w:after="60"/>
      <w:outlineLvl w:val="3"/>
    </w:pPr>
    <w:rPr>
      <w:rFonts w:ascii="Calibri" w:hAnsi="Calibri"/>
      <w:b/>
      <w:bCs/>
      <w:sz w:val="28"/>
      <w:szCs w:val="28"/>
    </w:rPr>
  </w:style>
  <w:style w:type="paragraph" w:styleId="Titre5">
    <w:name w:val="heading 5"/>
    <w:basedOn w:val="Normal"/>
    <w:next w:val="Normal"/>
    <w:link w:val="Titre5Car"/>
    <w:semiHidden/>
    <w:unhideWhenUsed/>
    <w:qFormat/>
    <w:rsid w:val="000950DA"/>
    <w:pPr>
      <w:numPr>
        <w:ilvl w:val="4"/>
        <w:numId w:val="13"/>
      </w:num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0950DA"/>
    <w:pPr>
      <w:numPr>
        <w:ilvl w:val="5"/>
        <w:numId w:val="13"/>
      </w:numPr>
      <w:spacing w:before="240" w:after="60"/>
      <w:outlineLvl w:val="5"/>
    </w:pPr>
    <w:rPr>
      <w:rFonts w:ascii="Calibri" w:hAnsi="Calibri"/>
      <w:b/>
      <w:bCs/>
      <w:sz w:val="22"/>
      <w:szCs w:val="22"/>
    </w:rPr>
  </w:style>
  <w:style w:type="paragraph" w:styleId="Titre7">
    <w:name w:val="heading 7"/>
    <w:basedOn w:val="Normal"/>
    <w:next w:val="Normal"/>
    <w:link w:val="Titre7Car"/>
    <w:semiHidden/>
    <w:unhideWhenUsed/>
    <w:qFormat/>
    <w:rsid w:val="000950DA"/>
    <w:pPr>
      <w:numPr>
        <w:ilvl w:val="6"/>
        <w:numId w:val="13"/>
      </w:numPr>
      <w:spacing w:before="240" w:after="60"/>
      <w:outlineLvl w:val="6"/>
    </w:pPr>
    <w:rPr>
      <w:rFonts w:ascii="Calibri" w:hAnsi="Calibri"/>
      <w:sz w:val="24"/>
      <w:szCs w:val="24"/>
    </w:rPr>
  </w:style>
  <w:style w:type="paragraph" w:styleId="Titre8">
    <w:name w:val="heading 8"/>
    <w:basedOn w:val="Normal"/>
    <w:next w:val="Normal"/>
    <w:link w:val="Titre8Car"/>
    <w:semiHidden/>
    <w:unhideWhenUsed/>
    <w:qFormat/>
    <w:rsid w:val="000950DA"/>
    <w:pPr>
      <w:numPr>
        <w:ilvl w:val="7"/>
        <w:numId w:val="13"/>
      </w:numPr>
      <w:spacing w:before="240" w:after="60"/>
      <w:outlineLvl w:val="7"/>
    </w:pPr>
    <w:rPr>
      <w:rFonts w:ascii="Calibri" w:hAnsi="Calibri"/>
      <w:i/>
      <w:iCs/>
      <w:sz w:val="24"/>
      <w:szCs w:val="24"/>
    </w:rPr>
  </w:style>
  <w:style w:type="paragraph" w:styleId="Titre9">
    <w:name w:val="heading 9"/>
    <w:basedOn w:val="Normal"/>
    <w:next w:val="Normal"/>
    <w:link w:val="Titre9Car"/>
    <w:semiHidden/>
    <w:unhideWhenUsed/>
    <w:qFormat/>
    <w:rsid w:val="000950DA"/>
    <w:pPr>
      <w:numPr>
        <w:ilvl w:val="8"/>
        <w:numId w:val="13"/>
      </w:num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9532DE"/>
    <w:rPr>
      <w:color w:val="0000FF"/>
      <w:u w:val="single"/>
    </w:rPr>
  </w:style>
  <w:style w:type="paragraph" w:styleId="Textedebulles">
    <w:name w:val="Balloon Text"/>
    <w:basedOn w:val="Normal"/>
    <w:semiHidden/>
    <w:rsid w:val="002C41E4"/>
    <w:rPr>
      <w:rFonts w:ascii="Tahoma" w:hAnsi="Tahoma" w:cs="Tahoma"/>
      <w:sz w:val="16"/>
      <w:szCs w:val="16"/>
    </w:rPr>
  </w:style>
  <w:style w:type="table" w:styleId="Grilledutableau">
    <w:name w:val="Table Grid"/>
    <w:basedOn w:val="TableauNormal"/>
    <w:rsid w:val="00E77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0950DA"/>
    <w:rPr>
      <w:rFonts w:ascii="Arial" w:hAnsi="Arial"/>
      <w:b/>
      <w:bCs/>
      <w:kern w:val="32"/>
      <w:sz w:val="28"/>
      <w:szCs w:val="32"/>
    </w:rPr>
  </w:style>
  <w:style w:type="paragraph" w:styleId="Titre">
    <w:name w:val="Title"/>
    <w:basedOn w:val="Normal"/>
    <w:next w:val="Normal"/>
    <w:link w:val="TitreCar"/>
    <w:qFormat/>
    <w:rsid w:val="007721BE"/>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rsid w:val="007721BE"/>
    <w:rPr>
      <w:rFonts w:ascii="Cambria" w:eastAsia="Times New Roman" w:hAnsi="Cambria" w:cs="Times New Roman"/>
      <w:b/>
      <w:bCs/>
      <w:kern w:val="28"/>
      <w:sz w:val="32"/>
      <w:szCs w:val="32"/>
    </w:rPr>
  </w:style>
  <w:style w:type="character" w:customStyle="1" w:styleId="Titre2Car">
    <w:name w:val="Titre 2 Car"/>
    <w:basedOn w:val="Policepardfaut"/>
    <w:link w:val="Titre2"/>
    <w:rsid w:val="000950DA"/>
    <w:rPr>
      <w:rFonts w:ascii="Arial" w:eastAsia="Times New Roman" w:hAnsi="Arial" w:cs="Times New Roman"/>
      <w:bCs/>
      <w:i/>
      <w:iCs/>
      <w:sz w:val="22"/>
      <w:szCs w:val="28"/>
      <w:u w:val="single"/>
    </w:rPr>
  </w:style>
  <w:style w:type="character" w:customStyle="1" w:styleId="Titre3Car">
    <w:name w:val="Titre 3 Car"/>
    <w:basedOn w:val="Policepardfaut"/>
    <w:link w:val="Titre3"/>
    <w:rsid w:val="002E77EE"/>
    <w:rPr>
      <w:rFonts w:ascii="Arial" w:hAnsi="Arial"/>
      <w:bCs/>
      <w:i/>
      <w:szCs w:val="26"/>
      <w:u w:val="single"/>
    </w:rPr>
  </w:style>
  <w:style w:type="character" w:customStyle="1" w:styleId="Titre4Car">
    <w:name w:val="Titre 4 Car"/>
    <w:basedOn w:val="Policepardfaut"/>
    <w:link w:val="Titre4"/>
    <w:semiHidden/>
    <w:rsid w:val="000950DA"/>
    <w:rPr>
      <w:rFonts w:ascii="Calibri" w:eastAsia="Times New Roman" w:hAnsi="Calibri" w:cs="Times New Roman"/>
      <w:b/>
      <w:bCs/>
      <w:sz w:val="28"/>
      <w:szCs w:val="28"/>
    </w:rPr>
  </w:style>
  <w:style w:type="character" w:customStyle="1" w:styleId="Titre5Car">
    <w:name w:val="Titre 5 Car"/>
    <w:basedOn w:val="Policepardfaut"/>
    <w:link w:val="Titre5"/>
    <w:semiHidden/>
    <w:rsid w:val="000950DA"/>
    <w:rPr>
      <w:rFonts w:ascii="Calibri" w:eastAsia="Times New Roman" w:hAnsi="Calibri" w:cs="Times New Roman"/>
      <w:b/>
      <w:bCs/>
      <w:i/>
      <w:iCs/>
      <w:sz w:val="26"/>
      <w:szCs w:val="26"/>
    </w:rPr>
  </w:style>
  <w:style w:type="character" w:customStyle="1" w:styleId="Titre6Car">
    <w:name w:val="Titre 6 Car"/>
    <w:basedOn w:val="Policepardfaut"/>
    <w:link w:val="Titre6"/>
    <w:semiHidden/>
    <w:rsid w:val="000950DA"/>
    <w:rPr>
      <w:rFonts w:ascii="Calibri" w:eastAsia="Times New Roman" w:hAnsi="Calibri" w:cs="Times New Roman"/>
      <w:b/>
      <w:bCs/>
      <w:sz w:val="22"/>
      <w:szCs w:val="22"/>
    </w:rPr>
  </w:style>
  <w:style w:type="character" w:customStyle="1" w:styleId="Titre7Car">
    <w:name w:val="Titre 7 Car"/>
    <w:basedOn w:val="Policepardfaut"/>
    <w:link w:val="Titre7"/>
    <w:semiHidden/>
    <w:rsid w:val="000950DA"/>
    <w:rPr>
      <w:rFonts w:ascii="Calibri" w:eastAsia="Times New Roman" w:hAnsi="Calibri" w:cs="Times New Roman"/>
      <w:sz w:val="24"/>
      <w:szCs w:val="24"/>
    </w:rPr>
  </w:style>
  <w:style w:type="character" w:customStyle="1" w:styleId="Titre8Car">
    <w:name w:val="Titre 8 Car"/>
    <w:basedOn w:val="Policepardfaut"/>
    <w:link w:val="Titre8"/>
    <w:semiHidden/>
    <w:rsid w:val="000950DA"/>
    <w:rPr>
      <w:rFonts w:ascii="Calibri" w:eastAsia="Times New Roman" w:hAnsi="Calibri" w:cs="Times New Roman"/>
      <w:i/>
      <w:iCs/>
      <w:sz w:val="24"/>
      <w:szCs w:val="24"/>
    </w:rPr>
  </w:style>
  <w:style w:type="character" w:customStyle="1" w:styleId="Titre9Car">
    <w:name w:val="Titre 9 Car"/>
    <w:basedOn w:val="Policepardfaut"/>
    <w:link w:val="Titre9"/>
    <w:semiHidden/>
    <w:rsid w:val="000950DA"/>
    <w:rPr>
      <w:rFonts w:ascii="Cambria" w:eastAsia="Times New Roman" w:hAnsi="Cambria" w:cs="Times New Roman"/>
      <w:sz w:val="22"/>
      <w:szCs w:val="22"/>
    </w:rPr>
  </w:style>
  <w:style w:type="paragraph" w:styleId="TM1">
    <w:name w:val="toc 1"/>
    <w:basedOn w:val="Normal"/>
    <w:next w:val="Normal"/>
    <w:autoRedefine/>
    <w:uiPriority w:val="39"/>
    <w:rsid w:val="009864A6"/>
    <w:pPr>
      <w:spacing w:before="360"/>
    </w:pPr>
    <w:rPr>
      <w:b/>
      <w:u w:val="single"/>
    </w:rPr>
  </w:style>
  <w:style w:type="paragraph" w:styleId="En-tte">
    <w:name w:val="header"/>
    <w:basedOn w:val="Normal"/>
    <w:link w:val="En-tteCar"/>
    <w:rsid w:val="002C1904"/>
    <w:pPr>
      <w:tabs>
        <w:tab w:val="center" w:pos="4536"/>
        <w:tab w:val="right" w:pos="9072"/>
      </w:tabs>
    </w:pPr>
  </w:style>
  <w:style w:type="character" w:customStyle="1" w:styleId="En-tteCar">
    <w:name w:val="En-tête Car"/>
    <w:basedOn w:val="Policepardfaut"/>
    <w:link w:val="En-tte"/>
    <w:rsid w:val="002C1904"/>
    <w:rPr>
      <w:rFonts w:ascii="Arial" w:hAnsi="Arial"/>
    </w:rPr>
  </w:style>
  <w:style w:type="paragraph" w:styleId="Pieddepage">
    <w:name w:val="footer"/>
    <w:basedOn w:val="Normal"/>
    <w:link w:val="PieddepageCar"/>
    <w:uiPriority w:val="99"/>
    <w:rsid w:val="002C1904"/>
    <w:pPr>
      <w:tabs>
        <w:tab w:val="center" w:pos="4536"/>
        <w:tab w:val="right" w:pos="9072"/>
      </w:tabs>
    </w:pPr>
  </w:style>
  <w:style w:type="character" w:customStyle="1" w:styleId="PieddepageCar">
    <w:name w:val="Pied de page Car"/>
    <w:basedOn w:val="Policepardfaut"/>
    <w:link w:val="Pieddepage"/>
    <w:uiPriority w:val="99"/>
    <w:rsid w:val="002C1904"/>
    <w:rPr>
      <w:rFonts w:ascii="Arial" w:hAnsi="Arial"/>
    </w:rPr>
  </w:style>
  <w:style w:type="paragraph" w:styleId="En-ttedetabledesmatires">
    <w:name w:val="TOC Heading"/>
    <w:basedOn w:val="Titre1"/>
    <w:next w:val="Normal"/>
    <w:uiPriority w:val="39"/>
    <w:unhideWhenUsed/>
    <w:qFormat/>
    <w:rsid w:val="00E54981"/>
    <w:pPr>
      <w:keepLines/>
      <w:numPr>
        <w:numId w:val="0"/>
      </w:numPr>
      <w:spacing w:before="480" w:after="0" w:line="276" w:lineRule="auto"/>
      <w:outlineLvl w:val="9"/>
    </w:pPr>
    <w:rPr>
      <w:rFonts w:ascii="Cambria" w:hAnsi="Cambria"/>
      <w:color w:val="365F91"/>
      <w:kern w:val="0"/>
      <w:szCs w:val="28"/>
      <w:lang w:eastAsia="en-US"/>
    </w:rPr>
  </w:style>
  <w:style w:type="paragraph" w:styleId="TM2">
    <w:name w:val="toc 2"/>
    <w:basedOn w:val="Normal"/>
    <w:next w:val="Normal"/>
    <w:autoRedefine/>
    <w:uiPriority w:val="39"/>
    <w:rsid w:val="009864A6"/>
    <w:pPr>
      <w:tabs>
        <w:tab w:val="left" w:pos="880"/>
        <w:tab w:val="right" w:leader="dot" w:pos="9062"/>
      </w:tabs>
      <w:spacing w:after="240"/>
      <w:ind w:left="198"/>
      <w:contextualSpacing/>
    </w:pPr>
  </w:style>
  <w:style w:type="paragraph" w:styleId="TM3">
    <w:name w:val="toc 3"/>
    <w:basedOn w:val="Normal"/>
    <w:next w:val="Normal"/>
    <w:autoRedefine/>
    <w:uiPriority w:val="39"/>
    <w:rsid w:val="009864A6"/>
    <w:pPr>
      <w:spacing w:after="120"/>
      <w:ind w:left="403"/>
      <w:contextualSpacing/>
    </w:pPr>
    <w:rPr>
      <w:i/>
      <w:color w:val="595959"/>
      <w:sz w:val="18"/>
    </w:rPr>
  </w:style>
  <w:style w:type="paragraph" w:styleId="Paragraphedeliste">
    <w:name w:val="List Paragraph"/>
    <w:basedOn w:val="Normal"/>
    <w:uiPriority w:val="34"/>
    <w:qFormat/>
    <w:rsid w:val="000D3A33"/>
    <w:pPr>
      <w:ind w:left="720"/>
      <w:contextualSpacing/>
    </w:pPr>
  </w:style>
  <w:style w:type="character" w:styleId="Marquedecommentaire">
    <w:name w:val="annotation reference"/>
    <w:basedOn w:val="Policepardfaut"/>
    <w:rsid w:val="00727D8E"/>
    <w:rPr>
      <w:sz w:val="16"/>
      <w:szCs w:val="16"/>
    </w:rPr>
  </w:style>
  <w:style w:type="paragraph" w:styleId="Commentaire">
    <w:name w:val="annotation text"/>
    <w:basedOn w:val="Normal"/>
    <w:link w:val="CommentaireCar"/>
    <w:rsid w:val="00727D8E"/>
  </w:style>
  <w:style w:type="character" w:customStyle="1" w:styleId="CommentaireCar">
    <w:name w:val="Commentaire Car"/>
    <w:basedOn w:val="Policepardfaut"/>
    <w:link w:val="Commentaire"/>
    <w:rsid w:val="00727D8E"/>
    <w:rPr>
      <w:rFonts w:ascii="Arial" w:hAnsi="Arial"/>
    </w:rPr>
  </w:style>
  <w:style w:type="paragraph" w:styleId="Objetducommentaire">
    <w:name w:val="annotation subject"/>
    <w:basedOn w:val="Commentaire"/>
    <w:next w:val="Commentaire"/>
    <w:link w:val="ObjetducommentaireCar"/>
    <w:rsid w:val="00727D8E"/>
    <w:rPr>
      <w:b/>
      <w:bCs/>
    </w:rPr>
  </w:style>
  <w:style w:type="character" w:customStyle="1" w:styleId="ObjetducommentaireCar">
    <w:name w:val="Objet du commentaire Car"/>
    <w:basedOn w:val="CommentaireCar"/>
    <w:link w:val="Objetducommentaire"/>
    <w:rsid w:val="00727D8E"/>
    <w:rPr>
      <w:rFonts w:ascii="Arial" w:hAnsi="Arial"/>
      <w:b/>
      <w:bCs/>
    </w:rPr>
  </w:style>
  <w:style w:type="character" w:styleId="Lienhypertextesuivivisit">
    <w:name w:val="FollowedHyperlink"/>
    <w:basedOn w:val="Policepardfaut"/>
    <w:rsid w:val="00A66B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911">
      <w:bodyDiv w:val="1"/>
      <w:marLeft w:val="0"/>
      <w:marRight w:val="0"/>
      <w:marTop w:val="0"/>
      <w:marBottom w:val="0"/>
      <w:divBdr>
        <w:top w:val="none" w:sz="0" w:space="0" w:color="auto"/>
        <w:left w:val="none" w:sz="0" w:space="0" w:color="auto"/>
        <w:bottom w:val="none" w:sz="0" w:space="0" w:color="auto"/>
        <w:right w:val="none" w:sz="0" w:space="0" w:color="auto"/>
      </w:divBdr>
    </w:div>
    <w:div w:id="133210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s-ara-dos-performance@ars.sante.f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rs-ara-dos-performance@ars.sante.f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07A72-3BE7-4597-A8F3-CCE04B11A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3855</Words>
  <Characters>23750</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27550</CharactersWithSpaces>
  <SharedDoc>false</SharedDoc>
  <HLinks>
    <vt:vector size="102" baseType="variant">
      <vt:variant>
        <vt:i4>2359321</vt:i4>
      </vt:variant>
      <vt:variant>
        <vt:i4>99</vt:i4>
      </vt:variant>
      <vt:variant>
        <vt:i4>0</vt:i4>
      </vt:variant>
      <vt:variant>
        <vt:i4>5</vt:i4>
      </vt:variant>
      <vt:variant>
        <vt:lpwstr>mailto:ars-rhonealpes-deos-gouvernance@ars.sante.fr</vt:lpwstr>
      </vt:variant>
      <vt:variant>
        <vt:lpwstr/>
      </vt:variant>
      <vt:variant>
        <vt:i4>6553705</vt:i4>
      </vt:variant>
      <vt:variant>
        <vt:i4>96</vt:i4>
      </vt:variant>
      <vt:variant>
        <vt:i4>0</vt:i4>
      </vt:variant>
      <vt:variant>
        <vt:i4>5</vt:i4>
      </vt:variant>
      <vt:variant>
        <vt:lpwstr>http://www.ensemblepourlasante.fr/</vt:lpwstr>
      </vt:variant>
      <vt:variant>
        <vt:lpwstr/>
      </vt:variant>
      <vt:variant>
        <vt:i4>2031668</vt:i4>
      </vt:variant>
      <vt:variant>
        <vt:i4>89</vt:i4>
      </vt:variant>
      <vt:variant>
        <vt:i4>0</vt:i4>
      </vt:variant>
      <vt:variant>
        <vt:i4>5</vt:i4>
      </vt:variant>
      <vt:variant>
        <vt:lpwstr/>
      </vt:variant>
      <vt:variant>
        <vt:lpwstr>_Toc415852031</vt:lpwstr>
      </vt:variant>
      <vt:variant>
        <vt:i4>2031668</vt:i4>
      </vt:variant>
      <vt:variant>
        <vt:i4>83</vt:i4>
      </vt:variant>
      <vt:variant>
        <vt:i4>0</vt:i4>
      </vt:variant>
      <vt:variant>
        <vt:i4>5</vt:i4>
      </vt:variant>
      <vt:variant>
        <vt:lpwstr/>
      </vt:variant>
      <vt:variant>
        <vt:lpwstr>_Toc415852030</vt:lpwstr>
      </vt:variant>
      <vt:variant>
        <vt:i4>1966132</vt:i4>
      </vt:variant>
      <vt:variant>
        <vt:i4>77</vt:i4>
      </vt:variant>
      <vt:variant>
        <vt:i4>0</vt:i4>
      </vt:variant>
      <vt:variant>
        <vt:i4>5</vt:i4>
      </vt:variant>
      <vt:variant>
        <vt:lpwstr/>
      </vt:variant>
      <vt:variant>
        <vt:lpwstr>_Toc415852029</vt:lpwstr>
      </vt:variant>
      <vt:variant>
        <vt:i4>1966132</vt:i4>
      </vt:variant>
      <vt:variant>
        <vt:i4>71</vt:i4>
      </vt:variant>
      <vt:variant>
        <vt:i4>0</vt:i4>
      </vt:variant>
      <vt:variant>
        <vt:i4>5</vt:i4>
      </vt:variant>
      <vt:variant>
        <vt:lpwstr/>
      </vt:variant>
      <vt:variant>
        <vt:lpwstr>_Toc415852028</vt:lpwstr>
      </vt:variant>
      <vt:variant>
        <vt:i4>1966132</vt:i4>
      </vt:variant>
      <vt:variant>
        <vt:i4>65</vt:i4>
      </vt:variant>
      <vt:variant>
        <vt:i4>0</vt:i4>
      </vt:variant>
      <vt:variant>
        <vt:i4>5</vt:i4>
      </vt:variant>
      <vt:variant>
        <vt:lpwstr/>
      </vt:variant>
      <vt:variant>
        <vt:lpwstr>_Toc415852027</vt:lpwstr>
      </vt:variant>
      <vt:variant>
        <vt:i4>1966132</vt:i4>
      </vt:variant>
      <vt:variant>
        <vt:i4>59</vt:i4>
      </vt:variant>
      <vt:variant>
        <vt:i4>0</vt:i4>
      </vt:variant>
      <vt:variant>
        <vt:i4>5</vt:i4>
      </vt:variant>
      <vt:variant>
        <vt:lpwstr/>
      </vt:variant>
      <vt:variant>
        <vt:lpwstr>_Toc415852026</vt:lpwstr>
      </vt:variant>
      <vt:variant>
        <vt:i4>1966132</vt:i4>
      </vt:variant>
      <vt:variant>
        <vt:i4>53</vt:i4>
      </vt:variant>
      <vt:variant>
        <vt:i4>0</vt:i4>
      </vt:variant>
      <vt:variant>
        <vt:i4>5</vt:i4>
      </vt:variant>
      <vt:variant>
        <vt:lpwstr/>
      </vt:variant>
      <vt:variant>
        <vt:lpwstr>_Toc415852025</vt:lpwstr>
      </vt:variant>
      <vt:variant>
        <vt:i4>1966132</vt:i4>
      </vt:variant>
      <vt:variant>
        <vt:i4>47</vt:i4>
      </vt:variant>
      <vt:variant>
        <vt:i4>0</vt:i4>
      </vt:variant>
      <vt:variant>
        <vt:i4>5</vt:i4>
      </vt:variant>
      <vt:variant>
        <vt:lpwstr/>
      </vt:variant>
      <vt:variant>
        <vt:lpwstr>_Toc415852024</vt:lpwstr>
      </vt:variant>
      <vt:variant>
        <vt:i4>1966132</vt:i4>
      </vt:variant>
      <vt:variant>
        <vt:i4>41</vt:i4>
      </vt:variant>
      <vt:variant>
        <vt:i4>0</vt:i4>
      </vt:variant>
      <vt:variant>
        <vt:i4>5</vt:i4>
      </vt:variant>
      <vt:variant>
        <vt:lpwstr/>
      </vt:variant>
      <vt:variant>
        <vt:lpwstr>_Toc415852023</vt:lpwstr>
      </vt:variant>
      <vt:variant>
        <vt:i4>1966132</vt:i4>
      </vt:variant>
      <vt:variant>
        <vt:i4>35</vt:i4>
      </vt:variant>
      <vt:variant>
        <vt:i4>0</vt:i4>
      </vt:variant>
      <vt:variant>
        <vt:i4>5</vt:i4>
      </vt:variant>
      <vt:variant>
        <vt:lpwstr/>
      </vt:variant>
      <vt:variant>
        <vt:lpwstr>_Toc415852022</vt:lpwstr>
      </vt:variant>
      <vt:variant>
        <vt:i4>1966132</vt:i4>
      </vt:variant>
      <vt:variant>
        <vt:i4>29</vt:i4>
      </vt:variant>
      <vt:variant>
        <vt:i4>0</vt:i4>
      </vt:variant>
      <vt:variant>
        <vt:i4>5</vt:i4>
      </vt:variant>
      <vt:variant>
        <vt:lpwstr/>
      </vt:variant>
      <vt:variant>
        <vt:lpwstr>_Toc415852021</vt:lpwstr>
      </vt:variant>
      <vt:variant>
        <vt:i4>1966132</vt:i4>
      </vt:variant>
      <vt:variant>
        <vt:i4>23</vt:i4>
      </vt:variant>
      <vt:variant>
        <vt:i4>0</vt:i4>
      </vt:variant>
      <vt:variant>
        <vt:i4>5</vt:i4>
      </vt:variant>
      <vt:variant>
        <vt:lpwstr/>
      </vt:variant>
      <vt:variant>
        <vt:lpwstr>_Toc415852020</vt:lpwstr>
      </vt:variant>
      <vt:variant>
        <vt:i4>1900596</vt:i4>
      </vt:variant>
      <vt:variant>
        <vt:i4>17</vt:i4>
      </vt:variant>
      <vt:variant>
        <vt:i4>0</vt:i4>
      </vt:variant>
      <vt:variant>
        <vt:i4>5</vt:i4>
      </vt:variant>
      <vt:variant>
        <vt:lpwstr/>
      </vt:variant>
      <vt:variant>
        <vt:lpwstr>_Toc415852019</vt:lpwstr>
      </vt:variant>
      <vt:variant>
        <vt:i4>1900596</vt:i4>
      </vt:variant>
      <vt:variant>
        <vt:i4>11</vt:i4>
      </vt:variant>
      <vt:variant>
        <vt:i4>0</vt:i4>
      </vt:variant>
      <vt:variant>
        <vt:i4>5</vt:i4>
      </vt:variant>
      <vt:variant>
        <vt:lpwstr/>
      </vt:variant>
      <vt:variant>
        <vt:lpwstr>_Toc415852018</vt:lpwstr>
      </vt:variant>
      <vt:variant>
        <vt:i4>1900596</vt:i4>
      </vt:variant>
      <vt:variant>
        <vt:i4>5</vt:i4>
      </vt:variant>
      <vt:variant>
        <vt:i4>0</vt:i4>
      </vt:variant>
      <vt:variant>
        <vt:i4>5</vt:i4>
      </vt:variant>
      <vt:variant>
        <vt:lpwstr/>
      </vt:variant>
      <vt:variant>
        <vt:lpwstr>_Toc415852017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cburguiere</dc:creator>
  <cp:lastModifiedBy>dongermc</cp:lastModifiedBy>
  <cp:revision>4</cp:revision>
  <cp:lastPrinted>2015-05-18T12:39:00Z</cp:lastPrinted>
  <dcterms:created xsi:type="dcterms:W3CDTF">2016-12-19T14:25:00Z</dcterms:created>
  <dcterms:modified xsi:type="dcterms:W3CDTF">2017-01-05T09:55:00Z</dcterms:modified>
</cp:coreProperties>
</file>