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6C" w:rsidRPr="009169A7" w:rsidRDefault="0001386C" w:rsidP="0001386C">
      <w:pPr>
        <w:rPr>
          <w:color w:val="FF0000"/>
          <w:sz w:val="40"/>
        </w:rPr>
      </w:pPr>
      <w:r w:rsidRPr="009169A7">
        <w:rPr>
          <w:noProof/>
          <w:color w:val="FF0000"/>
          <w:sz w:val="40"/>
        </w:rPr>
        <mc:AlternateContent>
          <mc:Choice Requires="wps">
            <w:drawing>
              <wp:anchor distT="0" distB="0" distL="114300" distR="114300" simplePos="0" relativeHeight="251659264" behindDoc="0" locked="0" layoutInCell="1" allowOverlap="1" wp14:anchorId="66BB0C93" wp14:editId="30DE4F27">
                <wp:simplePos x="0" y="0"/>
                <wp:positionH relativeFrom="column">
                  <wp:posOffset>1539242</wp:posOffset>
                </wp:positionH>
                <wp:positionV relativeFrom="paragraph">
                  <wp:posOffset>-53333</wp:posOffset>
                </wp:positionV>
                <wp:extent cx="2616644" cy="801358"/>
                <wp:effectExtent l="0" t="723900" r="0" b="723265"/>
                <wp:wrapNone/>
                <wp:docPr id="1" name="Zone de texte 1"/>
                <wp:cNvGraphicFramePr/>
                <a:graphic xmlns:a="http://schemas.openxmlformats.org/drawingml/2006/main">
                  <a:graphicData uri="http://schemas.microsoft.com/office/word/2010/wordprocessingShape">
                    <wps:wsp>
                      <wps:cNvSpPr txBox="1"/>
                      <wps:spPr>
                        <a:xfrm rot="19060691">
                          <a:off x="0" y="0"/>
                          <a:ext cx="2616644" cy="801358"/>
                        </a:xfrm>
                        <a:prstGeom prst="rect">
                          <a:avLst/>
                        </a:prstGeom>
                        <a:noFill/>
                        <a:ln>
                          <a:noFill/>
                        </a:ln>
                        <a:effectLst/>
                      </wps:spPr>
                      <wps:txbx>
                        <w:txbxContent>
                          <w:p w:rsidR="0001386C" w:rsidRPr="009F4E49" w:rsidRDefault="0001386C" w:rsidP="0001386C">
                            <w:pPr>
                              <w:jc w:val="center"/>
                              <w:rPr>
                                <w:b/>
                                <w:sz w:val="3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F4E49">
                              <w:rPr>
                                <w:b/>
                                <w:sz w:val="3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Document à personnaliser et ajuster à la situation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1.2pt;margin-top:-4.2pt;width:206.05pt;height:63.1pt;rotation:-277360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kOgIAAGoEAAAOAAAAZHJzL2Uyb0RvYy54bWysVMFu2zAMvQ/YPwi6L7azNEuMOEXWIsOA&#10;oC2QDgV2U2QpNmCJmqTEzr5+lOykWbfTsItAkc9PJB/pxW2nGnIU1tWgC5qNUkqE5lDWel/Qb8/r&#10;DzNKnGe6ZA1oUdCTcPR2+f7dojW5GEMFTSksQRLt8tYUtPLe5EnieCUUcyMwQmNQglXM49Xuk9Ky&#10;FtlVk4zTdJq0YEtjgQvn0HvfB+ky8kspuH+U0glPmoJibj6eNp67cCbLBcv3lpmq5kMa7B+yUKzW&#10;+OiF6p55Rg62/oNK1dyCA+lHHFQCUtZcxBqwmix9U822YkbEWrA5zlza5P4fLX84PllSl6gdJZop&#10;lOg7CkVKQbzovCBZaFFrXI7IrUGs7z5DF+CD36EzVN5Jq4gF7HA2T6fpdJ7FhmCJBOHY+9Ol30hM&#10;ODrH02w6nUwo4RibpdnHm1lgTXqyQGqs818EKBKMglrUM7Ky48b5HnqGBLiGdd006Gd5o39zIGfv&#10;EXEohq9DXX3+wfLdrhuK2kF5wlpjOZi6M3xdYwYb5vwTszgh6MSp9494yAbagsJgUVKB/fk3f8Cj&#10;cBilpMWJK6j7cWBWUNJ81SjpPJtMwojGy+Tm0xgv9jqyu47og7oDHGqUDbOLZsD75mxKC+oFl2MV&#10;XsUQ0xzfLqg/m3e+3wNcLi5WqwjCoTTMb/TW8EB9luC5e2HWDCKEuXiA82yy/I0WPbZv/urgQdZR&#10;qNDgvqsocLjgQEeph+ULG3N9j6jXX8TyFwAAAP//AwBQSwMEFAAGAAgAAAAhADb8XqfgAAAACgEA&#10;AA8AAABkcnMvZG93bnJldi54bWxMj01Lw0AQhu+C/2EZwVu7aUxjiNkULXhQ8GAVvG6y0yS4H2l2&#10;227+vdNTPQ3DPLzzvNUmGs1OOPnBWQGrZQIMbevUYDsB31+viwKYD9IqqZ1FATN62NS3N5UslTvb&#10;TzztQscoxPpSCuhDGEvOfdujkX7pRrR027vJyEDr1HE1yTOFG83TJMm5kYOlD70ccdtj+7s7GgEP&#10;s1Zvh/lna2LXHPL3FxXd/kOI+7v4/AQsYAxXGC76pA41OTXuaJVnWkCapRmhAhYFTQLydbYG1hC5&#10;eiyA1xX/X6H+AwAA//8DAFBLAQItABQABgAIAAAAIQC2gziS/gAAAOEBAAATAAAAAAAAAAAAAAAA&#10;AAAAAABbQ29udGVudF9UeXBlc10ueG1sUEsBAi0AFAAGAAgAAAAhADj9If/WAAAAlAEAAAsAAAAA&#10;AAAAAAAAAAAALwEAAF9yZWxzLy5yZWxzUEsBAi0AFAAGAAgAAAAhACD/LqQ6AgAAagQAAA4AAAAA&#10;AAAAAAAAAAAALgIAAGRycy9lMm9Eb2MueG1sUEsBAi0AFAAGAAgAAAAhADb8XqfgAAAACgEAAA8A&#10;AAAAAAAAAAAAAAAAlAQAAGRycy9kb3ducmV2LnhtbFBLBQYAAAAABAAEAPMAAAChBQAAAAA=&#10;" filled="f" stroked="f">
                <v:textbox>
                  <w:txbxContent>
                    <w:p w:rsidR="0001386C" w:rsidRPr="009F4E49" w:rsidRDefault="0001386C" w:rsidP="0001386C">
                      <w:pPr>
                        <w:jc w:val="center"/>
                        <w:rPr>
                          <w:b/>
                          <w:sz w:val="3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F4E49">
                        <w:rPr>
                          <w:b/>
                          <w:sz w:val="3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Document à personnaliser et ajuster à la situation de l’établissement</w:t>
                      </w:r>
                    </w:p>
                  </w:txbxContent>
                </v:textbox>
              </v:shape>
            </w:pict>
          </mc:Fallback>
        </mc:AlternateContent>
      </w:r>
      <w:r w:rsidRPr="009169A7">
        <w:rPr>
          <w:color w:val="FF0000"/>
          <w:sz w:val="40"/>
        </w:rPr>
        <w:t>LOGO ETABLISSEMENT</w:t>
      </w:r>
    </w:p>
    <w:p w:rsidR="0001386C" w:rsidRDefault="0001386C" w:rsidP="0001386C">
      <w:pPr>
        <w:jc w:val="center"/>
      </w:pPr>
    </w:p>
    <w:p w:rsidR="0001386C" w:rsidRDefault="0001386C" w:rsidP="0001386C">
      <w:pPr>
        <w:jc w:val="center"/>
      </w:pPr>
    </w:p>
    <w:p w:rsidR="0001386C" w:rsidRDefault="0001386C" w:rsidP="0001386C">
      <w:pPr>
        <w:jc w:val="right"/>
      </w:pPr>
    </w:p>
    <w:p w:rsidR="0001386C" w:rsidRDefault="0001386C" w:rsidP="0001386C">
      <w:pPr>
        <w:spacing w:line="276" w:lineRule="auto"/>
        <w:jc w:val="both"/>
      </w:pPr>
    </w:p>
    <w:p w:rsidR="0001386C" w:rsidRPr="00040F38" w:rsidRDefault="00C51BC6" w:rsidP="0001386C">
      <w:pPr>
        <w:spacing w:line="276" w:lineRule="auto"/>
        <w:jc w:val="center"/>
        <w:rPr>
          <w:rFonts w:ascii="Cambria" w:hAnsi="Cambria"/>
          <w:i/>
          <w:color w:val="1F497D" w:themeColor="text2"/>
          <w:sz w:val="52"/>
          <w:szCs w:val="52"/>
        </w:rPr>
      </w:pPr>
      <w:r>
        <w:rPr>
          <w:rFonts w:ascii="Cambria" w:hAnsi="Cambria"/>
          <w:i/>
          <w:color w:val="1F497D" w:themeColor="text2"/>
          <w:sz w:val="52"/>
          <w:szCs w:val="52"/>
        </w:rPr>
        <w:t>Charte</w:t>
      </w:r>
      <w:r w:rsidR="00A20A07">
        <w:rPr>
          <w:rFonts w:ascii="Cambria" w:hAnsi="Cambria"/>
          <w:i/>
          <w:color w:val="1F497D" w:themeColor="text2"/>
          <w:sz w:val="52"/>
          <w:szCs w:val="52"/>
        </w:rPr>
        <w:t xml:space="preserve"> d’i</w:t>
      </w:r>
      <w:r w:rsidR="0001386C">
        <w:rPr>
          <w:rFonts w:ascii="Cambria" w:hAnsi="Cambria"/>
          <w:i/>
          <w:color w:val="1F497D" w:themeColor="text2"/>
          <w:sz w:val="52"/>
          <w:szCs w:val="52"/>
        </w:rPr>
        <w:t>ntervention en ESMS des professionnels extérieurs en période de confinement Covid-19</w:t>
      </w:r>
    </w:p>
    <w:p w:rsidR="0001386C" w:rsidRDefault="0001386C" w:rsidP="0001386C">
      <w:pPr>
        <w:pStyle w:val="Default"/>
        <w:jc w:val="both"/>
        <w:rPr>
          <w:rFonts w:asciiTheme="minorHAnsi" w:hAnsiTheme="minorHAnsi"/>
        </w:rPr>
      </w:pPr>
    </w:p>
    <w:p w:rsidR="00214EA3" w:rsidRDefault="00C51BC6" w:rsidP="0001386C">
      <w:pPr>
        <w:pStyle w:val="Default"/>
        <w:jc w:val="both"/>
        <w:rPr>
          <w:rFonts w:asciiTheme="minorHAnsi" w:hAnsiTheme="minorHAnsi"/>
        </w:rPr>
      </w:pPr>
      <w:r>
        <w:rPr>
          <w:rFonts w:asciiTheme="minorHAnsi" w:hAnsiTheme="minorHAnsi"/>
        </w:rPr>
        <w:t xml:space="preserve">Dans le cadre de l’évolution des consignes de confinement dans les ESMS et notamment en ce qui concerne les professionnels, le </w:t>
      </w:r>
      <w:hyperlink r:id="rId9" w:history="1">
        <w:r w:rsidRPr="00C51BC6">
          <w:rPr>
            <w:rStyle w:val="Lienhypertexte"/>
            <w:rFonts w:asciiTheme="minorHAnsi" w:hAnsiTheme="minorHAnsi"/>
          </w:rPr>
          <w:t>protocole du 20 avril 2020</w:t>
        </w:r>
      </w:hyperlink>
      <w:r>
        <w:rPr>
          <w:rFonts w:asciiTheme="minorHAnsi" w:hAnsiTheme="minorHAnsi"/>
        </w:rPr>
        <w:t xml:space="preserve"> prévoit : </w:t>
      </w:r>
    </w:p>
    <w:p w:rsidR="00A20A07" w:rsidRPr="00A20A07" w:rsidRDefault="00A20A07" w:rsidP="00A20A07">
      <w:pPr>
        <w:pStyle w:val="Default"/>
        <w:jc w:val="both"/>
        <w:rPr>
          <w:rFonts w:asciiTheme="minorHAnsi" w:hAnsiTheme="minorHAnsi"/>
          <w:i/>
        </w:rPr>
      </w:pPr>
      <w:r>
        <w:rPr>
          <w:rFonts w:asciiTheme="minorHAnsi" w:hAnsiTheme="minorHAnsi"/>
        </w:rPr>
        <w:t>« </w:t>
      </w:r>
      <w:r w:rsidRPr="00A20A07">
        <w:rPr>
          <w:rFonts w:asciiTheme="minorHAnsi" w:hAnsiTheme="minorHAnsi"/>
          <w:i/>
        </w:rPr>
        <w:t>Les directrices et directeurs d’établissement, en lien avec les soignants et notamment le médecin coordonnateur le cas échéant, peut décider d’un retour très encadré de intervenants libéraux et des professionnels strictement indispensables à la préservation de l’autonomie des résidents.</w:t>
      </w:r>
    </w:p>
    <w:p w:rsidR="0001386C" w:rsidRPr="00A20A07" w:rsidRDefault="00A20A07" w:rsidP="00A20A07">
      <w:pPr>
        <w:pStyle w:val="Default"/>
        <w:jc w:val="both"/>
        <w:rPr>
          <w:rFonts w:asciiTheme="minorHAnsi" w:hAnsiTheme="minorHAnsi"/>
          <w:i/>
        </w:rPr>
      </w:pPr>
      <w:r w:rsidRPr="00A20A07">
        <w:rPr>
          <w:rFonts w:asciiTheme="minorHAnsi" w:hAnsiTheme="minorHAnsi"/>
          <w:i/>
        </w:rPr>
        <w:t>Les visites s’effectuent impérativement sur la base de la signature par le professionnel d’une charte de bonne conduite assurant du respect des consignes de sécurité et d’hygiène. Les intervenants libéraux disposent de leurs propres EPI. Le nombre de professionnels différents est limité au maximum. Il est ainsi possible que les professionnels soient amenés à prendre en charge des personnes ne faisant pas parties de leur patientèle habituelle. Il sera alors primordial d’organiser une continuité des soins entre l’intervenant libéral et le professionnel qui suit habituellement la personne. Des comptes rendus devront être rédigés pour un meilleur suivi.</w:t>
      </w:r>
      <w:r>
        <w:rPr>
          <w:rFonts w:asciiTheme="minorHAnsi" w:hAnsiTheme="minorHAnsi"/>
        </w:rPr>
        <w:t> »</w:t>
      </w:r>
    </w:p>
    <w:p w:rsidR="0001386C" w:rsidRDefault="0001386C" w:rsidP="0001386C">
      <w:pPr>
        <w:pStyle w:val="Default"/>
        <w:jc w:val="both"/>
        <w:rPr>
          <w:rFonts w:asciiTheme="minorHAnsi" w:hAnsiTheme="minorHAnsi"/>
        </w:rPr>
      </w:pPr>
    </w:p>
    <w:p w:rsidR="00AA4225" w:rsidRDefault="00001D4D" w:rsidP="00D72DEA">
      <w:pPr>
        <w:autoSpaceDE w:val="0"/>
        <w:autoSpaceDN w:val="0"/>
        <w:jc w:val="both"/>
        <w:rPr>
          <w:rFonts w:eastAsiaTheme="minorHAnsi" w:cs="Arial"/>
          <w:color w:val="000000"/>
          <w:sz w:val="24"/>
          <w:szCs w:val="24"/>
          <w:lang w:eastAsia="en-US"/>
        </w:rPr>
      </w:pPr>
      <w:r>
        <w:rPr>
          <w:rFonts w:eastAsiaTheme="minorHAnsi" w:cs="Arial"/>
          <w:color w:val="000000"/>
          <w:sz w:val="24"/>
          <w:szCs w:val="24"/>
          <w:lang w:eastAsia="en-US"/>
        </w:rPr>
        <w:t>Ainsi, p</w:t>
      </w:r>
      <w:r w:rsidR="00AA4225">
        <w:rPr>
          <w:rFonts w:eastAsiaTheme="minorHAnsi" w:cs="Arial"/>
          <w:color w:val="000000"/>
          <w:sz w:val="24"/>
          <w:szCs w:val="24"/>
          <w:lang w:eastAsia="en-US"/>
        </w:rPr>
        <w:t>our pouvoir se rendre dans l’établissement, l</w:t>
      </w:r>
      <w:r w:rsidR="00BC2A43" w:rsidRPr="00BC2A43">
        <w:rPr>
          <w:rFonts w:eastAsiaTheme="minorHAnsi" w:cs="Arial"/>
          <w:color w:val="000000"/>
          <w:sz w:val="24"/>
          <w:szCs w:val="24"/>
          <w:lang w:eastAsia="en-US"/>
        </w:rPr>
        <w:t xml:space="preserve">es </w:t>
      </w:r>
      <w:r w:rsidR="00BC2A43">
        <w:rPr>
          <w:rFonts w:eastAsiaTheme="minorHAnsi" w:cs="Arial"/>
          <w:color w:val="000000"/>
          <w:sz w:val="24"/>
          <w:szCs w:val="24"/>
          <w:lang w:eastAsia="en-US"/>
        </w:rPr>
        <w:t>intervenants</w:t>
      </w:r>
      <w:r w:rsidR="00AA4225">
        <w:rPr>
          <w:rFonts w:eastAsiaTheme="minorHAnsi" w:cs="Arial"/>
          <w:color w:val="000000"/>
          <w:sz w:val="24"/>
          <w:szCs w:val="24"/>
          <w:lang w:eastAsia="en-US"/>
        </w:rPr>
        <w:t xml:space="preserve"> doivent</w:t>
      </w:r>
      <w:r w:rsidR="00214EA3">
        <w:rPr>
          <w:rFonts w:eastAsiaTheme="minorHAnsi" w:cs="Arial"/>
          <w:color w:val="000000"/>
          <w:sz w:val="24"/>
          <w:szCs w:val="24"/>
          <w:lang w:eastAsia="en-US"/>
        </w:rPr>
        <w:t xml:space="preserve"> s’inscrire dans la stratégie de gestion de la crise mise en place par la direction, et </w:t>
      </w:r>
      <w:r>
        <w:rPr>
          <w:rFonts w:eastAsiaTheme="minorHAnsi" w:cs="Arial"/>
          <w:color w:val="000000"/>
          <w:sz w:val="24"/>
          <w:szCs w:val="24"/>
          <w:lang w:eastAsia="en-US"/>
        </w:rPr>
        <w:t xml:space="preserve">de fait </w:t>
      </w:r>
      <w:r w:rsidR="00AA4225">
        <w:rPr>
          <w:rFonts w:eastAsiaTheme="minorHAnsi" w:cs="Arial"/>
          <w:color w:val="000000"/>
          <w:sz w:val="24"/>
          <w:szCs w:val="24"/>
          <w:lang w:eastAsia="en-US"/>
        </w:rPr>
        <w:t>:</w:t>
      </w:r>
    </w:p>
    <w:p w:rsidR="00AA4225" w:rsidRDefault="00AA4225" w:rsidP="00D72DEA">
      <w:pPr>
        <w:pStyle w:val="Paragraphedeliste"/>
        <w:numPr>
          <w:ilvl w:val="0"/>
          <w:numId w:val="1"/>
        </w:numPr>
        <w:autoSpaceDE w:val="0"/>
        <w:autoSpaceDN w:val="0"/>
        <w:jc w:val="both"/>
        <w:rPr>
          <w:rFonts w:eastAsiaTheme="minorHAnsi" w:cs="Arial"/>
          <w:color w:val="000000"/>
          <w:sz w:val="24"/>
          <w:szCs w:val="24"/>
          <w:lang w:eastAsia="en-US"/>
        </w:rPr>
      </w:pPr>
      <w:r w:rsidRPr="00AA4225">
        <w:rPr>
          <w:rFonts w:eastAsiaTheme="minorHAnsi" w:cs="Arial"/>
          <w:color w:val="000000"/>
          <w:sz w:val="24"/>
          <w:szCs w:val="24"/>
          <w:lang w:eastAsia="en-US"/>
        </w:rPr>
        <w:t>s’</w:t>
      </w:r>
      <w:r>
        <w:rPr>
          <w:rFonts w:eastAsiaTheme="minorHAnsi" w:cs="Arial"/>
          <w:color w:val="000000"/>
          <w:sz w:val="24"/>
          <w:szCs w:val="24"/>
          <w:lang w:eastAsia="en-US"/>
        </w:rPr>
        <w:t xml:space="preserve">assurer </w:t>
      </w:r>
      <w:r w:rsidR="004B40C4" w:rsidRPr="00AA4225">
        <w:rPr>
          <w:rFonts w:eastAsiaTheme="minorHAnsi" w:cs="Arial"/>
          <w:color w:val="000000"/>
          <w:sz w:val="24"/>
          <w:szCs w:val="24"/>
          <w:lang w:eastAsia="en-US"/>
        </w:rPr>
        <w:t xml:space="preserve">ne pas avoir de température en dehors de toute prise d’antipyrétique, </w:t>
      </w:r>
    </w:p>
    <w:p w:rsidR="00BC2A43" w:rsidRDefault="004B40C4" w:rsidP="00D72DEA">
      <w:pPr>
        <w:pStyle w:val="Paragraphedeliste"/>
        <w:numPr>
          <w:ilvl w:val="0"/>
          <w:numId w:val="1"/>
        </w:numPr>
        <w:autoSpaceDE w:val="0"/>
        <w:autoSpaceDN w:val="0"/>
        <w:jc w:val="both"/>
        <w:rPr>
          <w:rFonts w:eastAsiaTheme="minorHAnsi" w:cs="Arial"/>
          <w:color w:val="000000"/>
          <w:sz w:val="24"/>
          <w:szCs w:val="24"/>
          <w:lang w:eastAsia="en-US"/>
        </w:rPr>
      </w:pPr>
      <w:r w:rsidRPr="00AA4225">
        <w:rPr>
          <w:rFonts w:eastAsiaTheme="minorHAnsi" w:cs="Arial"/>
          <w:color w:val="000000"/>
          <w:sz w:val="24"/>
          <w:szCs w:val="24"/>
          <w:lang w:eastAsia="en-US"/>
        </w:rPr>
        <w:t xml:space="preserve">ne </w:t>
      </w:r>
      <w:r w:rsidR="00AA4225">
        <w:rPr>
          <w:rFonts w:eastAsiaTheme="minorHAnsi" w:cs="Arial"/>
          <w:color w:val="000000"/>
          <w:sz w:val="24"/>
          <w:szCs w:val="24"/>
          <w:lang w:eastAsia="en-US"/>
        </w:rPr>
        <w:t xml:space="preserve">pas présenter </w:t>
      </w:r>
      <w:r w:rsidRPr="00AA4225">
        <w:rPr>
          <w:rFonts w:eastAsiaTheme="minorHAnsi" w:cs="Arial"/>
          <w:color w:val="000000"/>
          <w:sz w:val="24"/>
          <w:szCs w:val="24"/>
          <w:lang w:eastAsia="en-US"/>
        </w:rPr>
        <w:t xml:space="preserve">de </w:t>
      </w:r>
      <w:r w:rsidR="00BC2A43" w:rsidRPr="00AA4225">
        <w:rPr>
          <w:rFonts w:eastAsiaTheme="minorHAnsi" w:cs="Arial"/>
          <w:color w:val="000000"/>
          <w:sz w:val="24"/>
          <w:szCs w:val="24"/>
          <w:lang w:eastAsia="en-US"/>
        </w:rPr>
        <w:t>symptômes de maladie infectieuse même bénins (toux, diarrhée, mal de gorge, perte récente du gout ou de l’odorat, …), ou dans les 15 jours précédents</w:t>
      </w:r>
      <w:r w:rsidR="00AA4225">
        <w:rPr>
          <w:rFonts w:eastAsiaTheme="minorHAnsi" w:cs="Arial"/>
          <w:color w:val="000000"/>
          <w:sz w:val="24"/>
          <w:szCs w:val="24"/>
          <w:lang w:eastAsia="en-US"/>
        </w:rPr>
        <w:t>.</w:t>
      </w:r>
    </w:p>
    <w:p w:rsidR="00D72DEA" w:rsidRPr="00D72DEA" w:rsidRDefault="00D72DEA" w:rsidP="00D72DEA">
      <w:pPr>
        <w:autoSpaceDE w:val="0"/>
        <w:autoSpaceDN w:val="0"/>
        <w:jc w:val="both"/>
        <w:rPr>
          <w:rFonts w:eastAsiaTheme="minorHAnsi" w:cs="Arial"/>
          <w:color w:val="000000"/>
          <w:sz w:val="24"/>
          <w:szCs w:val="24"/>
          <w:lang w:eastAsia="en-US"/>
        </w:rPr>
      </w:pPr>
    </w:p>
    <w:p w:rsidR="00BC2A43" w:rsidRPr="00BC2A43" w:rsidRDefault="00D72DEA" w:rsidP="00D72DEA">
      <w:pPr>
        <w:autoSpaceDE w:val="0"/>
        <w:autoSpaceDN w:val="0"/>
        <w:jc w:val="both"/>
        <w:rPr>
          <w:rFonts w:eastAsiaTheme="minorHAnsi" w:cs="Arial"/>
          <w:color w:val="000000"/>
          <w:sz w:val="24"/>
          <w:szCs w:val="24"/>
          <w:lang w:eastAsia="en-US"/>
        </w:rPr>
      </w:pPr>
      <w:r>
        <w:rPr>
          <w:rFonts w:eastAsiaTheme="minorHAnsi" w:cs="Arial"/>
          <w:color w:val="000000"/>
          <w:sz w:val="24"/>
          <w:szCs w:val="24"/>
          <w:lang w:eastAsia="en-US"/>
        </w:rPr>
        <w:t>Par ailleurs, l</w:t>
      </w:r>
      <w:r w:rsidR="00BC2A43" w:rsidRPr="00BC2A43">
        <w:rPr>
          <w:rFonts w:eastAsiaTheme="minorHAnsi" w:cs="Arial"/>
          <w:color w:val="000000"/>
          <w:sz w:val="24"/>
          <w:szCs w:val="24"/>
          <w:lang w:eastAsia="en-US"/>
        </w:rPr>
        <w:t xml:space="preserve">es </w:t>
      </w:r>
      <w:r w:rsidR="00BC2A43">
        <w:rPr>
          <w:rFonts w:eastAsiaTheme="minorHAnsi" w:cs="Arial"/>
          <w:color w:val="000000"/>
          <w:sz w:val="24"/>
          <w:szCs w:val="24"/>
          <w:lang w:eastAsia="en-US"/>
        </w:rPr>
        <w:t>intervenants</w:t>
      </w:r>
      <w:r w:rsidR="00BC2A43" w:rsidRPr="00BC2A43">
        <w:rPr>
          <w:rFonts w:eastAsiaTheme="minorHAnsi" w:cs="Arial"/>
          <w:color w:val="000000"/>
          <w:sz w:val="24"/>
          <w:szCs w:val="24"/>
          <w:lang w:eastAsia="en-US"/>
        </w:rPr>
        <w:t xml:space="preserve"> sont invités à effectuer une hygiène des mains dès l’entrée dans la structure et avant la visite (la structure propose à l’accueil des distributeurs de PHA).</w:t>
      </w:r>
    </w:p>
    <w:p w:rsidR="00D72DEA" w:rsidRDefault="00D72DEA" w:rsidP="00D72DEA">
      <w:pPr>
        <w:autoSpaceDE w:val="0"/>
        <w:autoSpaceDN w:val="0"/>
        <w:jc w:val="both"/>
        <w:rPr>
          <w:rFonts w:eastAsiaTheme="minorHAnsi" w:cs="Arial"/>
          <w:color w:val="000000"/>
          <w:sz w:val="24"/>
          <w:szCs w:val="24"/>
          <w:lang w:eastAsia="en-US"/>
        </w:rPr>
      </w:pPr>
    </w:p>
    <w:p w:rsidR="00BC2A43" w:rsidRDefault="00D72DEA" w:rsidP="00D72DEA">
      <w:pPr>
        <w:autoSpaceDE w:val="0"/>
        <w:autoSpaceDN w:val="0"/>
        <w:jc w:val="both"/>
        <w:rPr>
          <w:rFonts w:eastAsiaTheme="minorHAnsi" w:cs="Arial"/>
          <w:color w:val="000000"/>
          <w:sz w:val="24"/>
          <w:szCs w:val="24"/>
          <w:lang w:eastAsia="en-US"/>
        </w:rPr>
      </w:pPr>
      <w:r>
        <w:rPr>
          <w:rFonts w:eastAsiaTheme="minorHAnsi" w:cs="Arial"/>
          <w:color w:val="000000"/>
          <w:sz w:val="24"/>
          <w:szCs w:val="24"/>
          <w:lang w:eastAsia="en-US"/>
        </w:rPr>
        <w:t xml:space="preserve">Ils </w:t>
      </w:r>
      <w:r w:rsidR="00BC2A43" w:rsidRPr="00BC2A43">
        <w:rPr>
          <w:rFonts w:eastAsiaTheme="minorHAnsi" w:cs="Arial"/>
          <w:color w:val="000000"/>
          <w:sz w:val="24"/>
          <w:szCs w:val="24"/>
          <w:lang w:eastAsia="en-US"/>
        </w:rPr>
        <w:t xml:space="preserve">doivent porter </w:t>
      </w:r>
      <w:r w:rsidR="00A864E7">
        <w:rPr>
          <w:rFonts w:eastAsiaTheme="minorHAnsi" w:cs="Arial"/>
          <w:color w:val="000000"/>
          <w:sz w:val="24"/>
          <w:szCs w:val="24"/>
          <w:lang w:eastAsia="en-US"/>
        </w:rPr>
        <w:t xml:space="preserve">au minimum </w:t>
      </w:r>
      <w:r w:rsidR="00BC2A43" w:rsidRPr="00BC2A43">
        <w:rPr>
          <w:rFonts w:eastAsiaTheme="minorHAnsi" w:cs="Arial"/>
          <w:color w:val="000000"/>
          <w:sz w:val="24"/>
          <w:szCs w:val="24"/>
          <w:lang w:eastAsia="en-US"/>
        </w:rPr>
        <w:t>un masque (type chirurgical</w:t>
      </w:r>
      <w:r w:rsidR="00BC2A43">
        <w:rPr>
          <w:rFonts w:eastAsiaTheme="minorHAnsi" w:cs="Arial"/>
          <w:color w:val="000000"/>
          <w:sz w:val="24"/>
          <w:szCs w:val="24"/>
          <w:lang w:eastAsia="en-US"/>
        </w:rPr>
        <w:t>) dès l’entrée dans l’établissement</w:t>
      </w:r>
      <w:r w:rsidR="00A864E7">
        <w:rPr>
          <w:rFonts w:eastAsiaTheme="minorHAnsi" w:cs="Arial"/>
          <w:color w:val="000000"/>
          <w:sz w:val="24"/>
          <w:szCs w:val="24"/>
          <w:lang w:eastAsia="en-US"/>
        </w:rPr>
        <w:t>, et selon le type d’intervention, d’autres équipements de protection</w:t>
      </w:r>
      <w:r w:rsidR="00BC2A43" w:rsidRPr="00BC2A43">
        <w:rPr>
          <w:rFonts w:eastAsiaTheme="minorHAnsi" w:cs="Arial"/>
          <w:color w:val="000000"/>
          <w:sz w:val="24"/>
          <w:szCs w:val="24"/>
          <w:lang w:eastAsia="en-US"/>
        </w:rPr>
        <w:t>.</w:t>
      </w:r>
    </w:p>
    <w:p w:rsidR="00214EA3" w:rsidRDefault="00214EA3" w:rsidP="00D72DEA">
      <w:pPr>
        <w:autoSpaceDE w:val="0"/>
        <w:autoSpaceDN w:val="0"/>
        <w:jc w:val="both"/>
        <w:rPr>
          <w:rFonts w:eastAsiaTheme="minorHAnsi" w:cs="Arial"/>
          <w:color w:val="000000"/>
          <w:sz w:val="24"/>
          <w:szCs w:val="24"/>
          <w:lang w:eastAsia="en-US"/>
        </w:rPr>
      </w:pPr>
    </w:p>
    <w:p w:rsidR="00214EA3" w:rsidRDefault="00001D4D" w:rsidP="00D72DEA">
      <w:pPr>
        <w:autoSpaceDE w:val="0"/>
        <w:autoSpaceDN w:val="0"/>
        <w:jc w:val="both"/>
        <w:rPr>
          <w:rFonts w:eastAsiaTheme="minorHAnsi" w:cs="Arial"/>
          <w:color w:val="000000"/>
          <w:sz w:val="24"/>
          <w:szCs w:val="24"/>
          <w:lang w:eastAsia="en-US"/>
        </w:rPr>
      </w:pPr>
      <w:r>
        <w:rPr>
          <w:rFonts w:eastAsiaTheme="minorHAnsi" w:cs="Arial"/>
          <w:color w:val="000000"/>
          <w:sz w:val="24"/>
          <w:szCs w:val="24"/>
          <w:lang w:eastAsia="en-US"/>
        </w:rPr>
        <w:t>La direction de l’établissement pourra revoir les conditions en fonction de la situation sanitaire de l’établissement.</w:t>
      </w:r>
    </w:p>
    <w:p w:rsidR="00A20A07" w:rsidRDefault="00A20A07" w:rsidP="00D72DEA">
      <w:pPr>
        <w:jc w:val="both"/>
        <w:rPr>
          <w:rFonts w:eastAsiaTheme="minorHAnsi" w:cs="Arial"/>
          <w:color w:val="000000"/>
          <w:sz w:val="24"/>
          <w:szCs w:val="24"/>
          <w:lang w:eastAsia="en-US"/>
        </w:rPr>
      </w:pPr>
    </w:p>
    <w:sectPr w:rsidR="00A20A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0B" w:rsidRDefault="0042370B" w:rsidP="00A20A07">
      <w:r>
        <w:separator/>
      </w:r>
    </w:p>
  </w:endnote>
  <w:endnote w:type="continuationSeparator" w:id="0">
    <w:p w:rsidR="0042370B" w:rsidRDefault="0042370B" w:rsidP="00A2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51675"/>
      <w:docPartObj>
        <w:docPartGallery w:val="Page Numbers (Bottom of Page)"/>
        <w:docPartUnique/>
      </w:docPartObj>
    </w:sdtPr>
    <w:sdtEndPr/>
    <w:sdtContent>
      <w:p w:rsidR="009F4E49" w:rsidRDefault="00EB5B7C">
        <w:pPr>
          <w:pStyle w:val="Pieddepage"/>
        </w:pPr>
        <w:r>
          <w:rPr>
            <w:noProof/>
            <w:lang w:eastAsia="fr-FR"/>
          </w:rPr>
          <mc:AlternateContent>
            <mc:Choice Requires="wpg">
              <w:drawing>
                <wp:anchor distT="0" distB="0" distL="114300" distR="114300" simplePos="0" relativeHeight="251659264" behindDoc="0" locked="0" layoutInCell="1" allowOverlap="1" wp14:anchorId="3ABF40C4" wp14:editId="56247478">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16E88" w:rsidRDefault="00EB5B7C">
                                <w:pPr>
                                  <w:pStyle w:val="Pieddepage"/>
                                  <w:jc w:val="center"/>
                                  <w:rPr>
                                    <w:sz w:val="16"/>
                                    <w:szCs w:val="16"/>
                                  </w:rPr>
                                </w:pPr>
                                <w:r>
                                  <w:rPr>
                                    <w:szCs w:val="21"/>
                                  </w:rPr>
                                  <w:fldChar w:fldCharType="begin"/>
                                </w:r>
                                <w:r>
                                  <w:instrText>PAGE    \* MERGEFORMAT</w:instrText>
                                </w:r>
                                <w:r>
                                  <w:rPr>
                                    <w:szCs w:val="21"/>
                                  </w:rPr>
                                  <w:fldChar w:fldCharType="separate"/>
                                </w:r>
                                <w:r w:rsidR="00FE28B2" w:rsidRPr="00FE28B2">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7"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E16E88" w:rsidRDefault="00EB5B7C">
                          <w:pPr>
                            <w:pStyle w:val="Pieddepage"/>
                            <w:jc w:val="center"/>
                            <w:rPr>
                              <w:sz w:val="16"/>
                              <w:szCs w:val="16"/>
                            </w:rPr>
                          </w:pPr>
                          <w:r>
                            <w:rPr>
                              <w:szCs w:val="21"/>
                            </w:rPr>
                            <w:fldChar w:fldCharType="begin"/>
                          </w:r>
                          <w:r>
                            <w:instrText>PAGE    \* MERGEFORMAT</w:instrText>
                          </w:r>
                          <w:r>
                            <w:rPr>
                              <w:szCs w:val="21"/>
                            </w:rPr>
                            <w:fldChar w:fldCharType="separate"/>
                          </w:r>
                          <w:r w:rsidR="00FE28B2" w:rsidRPr="00FE28B2">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0B" w:rsidRDefault="0042370B" w:rsidP="00A20A07">
      <w:r>
        <w:separator/>
      </w:r>
    </w:p>
  </w:footnote>
  <w:footnote w:type="continuationSeparator" w:id="0">
    <w:p w:rsidR="0042370B" w:rsidRDefault="0042370B" w:rsidP="00A2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2CA"/>
    <w:multiLevelType w:val="hybridMultilevel"/>
    <w:tmpl w:val="97647102"/>
    <w:lvl w:ilvl="0" w:tplc="EB26CF8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D2"/>
    <w:rsid w:val="00001D4D"/>
    <w:rsid w:val="0001386C"/>
    <w:rsid w:val="00214EA3"/>
    <w:rsid w:val="002F3D49"/>
    <w:rsid w:val="0042370B"/>
    <w:rsid w:val="004B40C4"/>
    <w:rsid w:val="00563B5A"/>
    <w:rsid w:val="006833D2"/>
    <w:rsid w:val="006C2CC3"/>
    <w:rsid w:val="008768BC"/>
    <w:rsid w:val="00977859"/>
    <w:rsid w:val="00A20A07"/>
    <w:rsid w:val="00A864E7"/>
    <w:rsid w:val="00AA4225"/>
    <w:rsid w:val="00BC2A43"/>
    <w:rsid w:val="00C51BC6"/>
    <w:rsid w:val="00D72DEA"/>
    <w:rsid w:val="00EB5B7C"/>
    <w:rsid w:val="00FE2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fr-FR"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6C"/>
    <w:pPr>
      <w:spacing w:after="0" w:line="240" w:lineRule="auto"/>
    </w:pPr>
    <w:rPr>
      <w:rFonts w:asciiTheme="minorHAnsi" w:eastAsia="Times New Roman" w:hAnsiTheme="minorHAnsi"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386C"/>
    <w:pPr>
      <w:tabs>
        <w:tab w:val="center" w:pos="4536"/>
        <w:tab w:val="right" w:pos="9072"/>
      </w:tabs>
      <w:jc w:val="both"/>
    </w:pPr>
    <w:rPr>
      <w:rFonts w:ascii="Arial" w:eastAsiaTheme="minorHAnsi" w:hAnsi="Arial" w:cstheme="minorBidi"/>
      <w:lang w:eastAsia="en-US"/>
    </w:rPr>
  </w:style>
  <w:style w:type="character" w:customStyle="1" w:styleId="PieddepageCar">
    <w:name w:val="Pied de page Car"/>
    <w:basedOn w:val="Policepardfaut"/>
    <w:link w:val="Pieddepage"/>
    <w:uiPriority w:val="99"/>
    <w:rsid w:val="0001386C"/>
    <w:rPr>
      <w:rFonts w:ascii="Arial" w:hAnsi="Arial"/>
      <w:sz w:val="22"/>
    </w:rPr>
  </w:style>
  <w:style w:type="paragraph" w:customStyle="1" w:styleId="Default">
    <w:name w:val="Default"/>
    <w:rsid w:val="0001386C"/>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A20A07"/>
    <w:rPr>
      <w:sz w:val="20"/>
      <w:szCs w:val="20"/>
    </w:rPr>
  </w:style>
  <w:style w:type="character" w:customStyle="1" w:styleId="NotedebasdepageCar">
    <w:name w:val="Note de bas de page Car"/>
    <w:basedOn w:val="Policepardfaut"/>
    <w:link w:val="Notedebasdepage"/>
    <w:uiPriority w:val="99"/>
    <w:semiHidden/>
    <w:rsid w:val="00A20A07"/>
    <w:rPr>
      <w:rFonts w:asciiTheme="minorHAnsi" w:eastAsia="Times New Roman" w:hAnsiTheme="minorHAnsi" w:cs="Times New Roman"/>
      <w:szCs w:val="20"/>
      <w:lang w:eastAsia="fr-FR"/>
    </w:rPr>
  </w:style>
  <w:style w:type="character" w:styleId="Appelnotedebasdep">
    <w:name w:val="footnote reference"/>
    <w:basedOn w:val="Policepardfaut"/>
    <w:uiPriority w:val="99"/>
    <w:semiHidden/>
    <w:unhideWhenUsed/>
    <w:rsid w:val="00A20A07"/>
    <w:rPr>
      <w:vertAlign w:val="superscript"/>
    </w:rPr>
  </w:style>
  <w:style w:type="character" w:styleId="Lienhypertexte">
    <w:name w:val="Hyperlink"/>
    <w:basedOn w:val="Policepardfaut"/>
    <w:uiPriority w:val="99"/>
    <w:unhideWhenUsed/>
    <w:rsid w:val="00A20A07"/>
    <w:rPr>
      <w:color w:val="0000FF" w:themeColor="hyperlink"/>
      <w:u w:val="single"/>
    </w:rPr>
  </w:style>
  <w:style w:type="paragraph" w:styleId="Paragraphedeliste">
    <w:name w:val="List Paragraph"/>
    <w:basedOn w:val="Normal"/>
    <w:uiPriority w:val="34"/>
    <w:qFormat/>
    <w:rsid w:val="00AA4225"/>
    <w:pPr>
      <w:ind w:left="720"/>
      <w:contextualSpacing/>
    </w:pPr>
  </w:style>
  <w:style w:type="paragraph" w:styleId="Textedebulles">
    <w:name w:val="Balloon Text"/>
    <w:basedOn w:val="Normal"/>
    <w:link w:val="TextedebullesCar"/>
    <w:uiPriority w:val="99"/>
    <w:semiHidden/>
    <w:unhideWhenUsed/>
    <w:rsid w:val="00AA4225"/>
    <w:rPr>
      <w:rFonts w:ascii="Tahoma" w:hAnsi="Tahoma" w:cs="Tahoma"/>
      <w:sz w:val="16"/>
      <w:szCs w:val="16"/>
    </w:rPr>
  </w:style>
  <w:style w:type="character" w:customStyle="1" w:styleId="TextedebullesCar">
    <w:name w:val="Texte de bulles Car"/>
    <w:basedOn w:val="Policepardfaut"/>
    <w:link w:val="Textedebulles"/>
    <w:uiPriority w:val="99"/>
    <w:semiHidden/>
    <w:rsid w:val="00AA422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fr-FR"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6C"/>
    <w:pPr>
      <w:spacing w:after="0" w:line="240" w:lineRule="auto"/>
    </w:pPr>
    <w:rPr>
      <w:rFonts w:asciiTheme="minorHAnsi" w:eastAsia="Times New Roman" w:hAnsiTheme="minorHAnsi"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386C"/>
    <w:pPr>
      <w:tabs>
        <w:tab w:val="center" w:pos="4536"/>
        <w:tab w:val="right" w:pos="9072"/>
      </w:tabs>
      <w:jc w:val="both"/>
    </w:pPr>
    <w:rPr>
      <w:rFonts w:ascii="Arial" w:eastAsiaTheme="minorHAnsi" w:hAnsi="Arial" w:cstheme="minorBidi"/>
      <w:lang w:eastAsia="en-US"/>
    </w:rPr>
  </w:style>
  <w:style w:type="character" w:customStyle="1" w:styleId="PieddepageCar">
    <w:name w:val="Pied de page Car"/>
    <w:basedOn w:val="Policepardfaut"/>
    <w:link w:val="Pieddepage"/>
    <w:uiPriority w:val="99"/>
    <w:rsid w:val="0001386C"/>
    <w:rPr>
      <w:rFonts w:ascii="Arial" w:hAnsi="Arial"/>
      <w:sz w:val="22"/>
    </w:rPr>
  </w:style>
  <w:style w:type="paragraph" w:customStyle="1" w:styleId="Default">
    <w:name w:val="Default"/>
    <w:rsid w:val="0001386C"/>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A20A07"/>
    <w:rPr>
      <w:sz w:val="20"/>
      <w:szCs w:val="20"/>
    </w:rPr>
  </w:style>
  <w:style w:type="character" w:customStyle="1" w:styleId="NotedebasdepageCar">
    <w:name w:val="Note de bas de page Car"/>
    <w:basedOn w:val="Policepardfaut"/>
    <w:link w:val="Notedebasdepage"/>
    <w:uiPriority w:val="99"/>
    <w:semiHidden/>
    <w:rsid w:val="00A20A07"/>
    <w:rPr>
      <w:rFonts w:asciiTheme="minorHAnsi" w:eastAsia="Times New Roman" w:hAnsiTheme="minorHAnsi" w:cs="Times New Roman"/>
      <w:szCs w:val="20"/>
      <w:lang w:eastAsia="fr-FR"/>
    </w:rPr>
  </w:style>
  <w:style w:type="character" w:styleId="Appelnotedebasdep">
    <w:name w:val="footnote reference"/>
    <w:basedOn w:val="Policepardfaut"/>
    <w:uiPriority w:val="99"/>
    <w:semiHidden/>
    <w:unhideWhenUsed/>
    <w:rsid w:val="00A20A07"/>
    <w:rPr>
      <w:vertAlign w:val="superscript"/>
    </w:rPr>
  </w:style>
  <w:style w:type="character" w:styleId="Lienhypertexte">
    <w:name w:val="Hyperlink"/>
    <w:basedOn w:val="Policepardfaut"/>
    <w:uiPriority w:val="99"/>
    <w:unhideWhenUsed/>
    <w:rsid w:val="00A20A07"/>
    <w:rPr>
      <w:color w:val="0000FF" w:themeColor="hyperlink"/>
      <w:u w:val="single"/>
    </w:rPr>
  </w:style>
  <w:style w:type="paragraph" w:styleId="Paragraphedeliste">
    <w:name w:val="List Paragraph"/>
    <w:basedOn w:val="Normal"/>
    <w:uiPriority w:val="34"/>
    <w:qFormat/>
    <w:rsid w:val="00AA4225"/>
    <w:pPr>
      <w:ind w:left="720"/>
      <w:contextualSpacing/>
    </w:pPr>
  </w:style>
  <w:style w:type="paragraph" w:styleId="Textedebulles">
    <w:name w:val="Balloon Text"/>
    <w:basedOn w:val="Normal"/>
    <w:link w:val="TextedebullesCar"/>
    <w:uiPriority w:val="99"/>
    <w:semiHidden/>
    <w:unhideWhenUsed/>
    <w:rsid w:val="00AA4225"/>
    <w:rPr>
      <w:rFonts w:ascii="Tahoma" w:hAnsi="Tahoma" w:cs="Tahoma"/>
      <w:sz w:val="16"/>
      <w:szCs w:val="16"/>
    </w:rPr>
  </w:style>
  <w:style w:type="character" w:customStyle="1" w:styleId="TextedebullesCar">
    <w:name w:val="Texte de bulles Car"/>
    <w:basedOn w:val="Policepardfaut"/>
    <w:link w:val="Textedebulles"/>
    <w:uiPriority w:val="99"/>
    <w:semiHidden/>
    <w:rsid w:val="00AA422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olidarites-sante.gouv.fr/IMG/pdf/protocole_relatif_aux_consignes_applicables_sur_le_confinement_dans_les_essms_et_unites_de_soins_de_longue_dure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0A08-A1AD-4FAE-B391-4AB631A3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 DA</dc:creator>
  <cp:lastModifiedBy>SFayolle</cp:lastModifiedBy>
  <cp:revision>3</cp:revision>
  <dcterms:created xsi:type="dcterms:W3CDTF">2020-04-27T16:09:00Z</dcterms:created>
  <dcterms:modified xsi:type="dcterms:W3CDTF">2020-04-30T12:40:00Z</dcterms:modified>
</cp:coreProperties>
</file>